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F6" w:rsidRPr="008C06F8" w:rsidRDefault="003977F6" w:rsidP="003977F6">
      <w:pPr>
        <w:suppressAutoHyphens/>
        <w:spacing w:after="0" w:line="240" w:lineRule="atLeast"/>
        <w:ind w:right="423"/>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Утверждаю</w:t>
      </w:r>
    </w:p>
    <w:p w:rsidR="003977F6" w:rsidRPr="008C06F8" w:rsidRDefault="008E1765" w:rsidP="003977F6">
      <w:pPr>
        <w:suppressAutoHyphens/>
        <w:spacing w:after="0" w:line="240" w:lineRule="atLeast"/>
        <w:ind w:right="423"/>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Директор</w:t>
      </w:r>
      <w:r w:rsidR="003977F6" w:rsidRPr="008C06F8">
        <w:rPr>
          <w:rFonts w:ascii="Times New Roman" w:eastAsia="Times New Roman" w:hAnsi="Times New Roman" w:cs="Times New Roman"/>
          <w:b/>
          <w:bCs/>
          <w:i/>
          <w:lang w:eastAsia="ru-RU"/>
        </w:rPr>
        <w:t xml:space="preserve"> ООО РЭС</w:t>
      </w:r>
    </w:p>
    <w:p w:rsidR="003977F6" w:rsidRDefault="003977F6" w:rsidP="003977F6">
      <w:pPr>
        <w:suppressAutoHyphens/>
        <w:spacing w:after="0" w:line="240" w:lineRule="atLeast"/>
        <w:ind w:right="423"/>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softHyphen/>
      </w:r>
      <w:r>
        <w:rPr>
          <w:rFonts w:ascii="Times New Roman" w:eastAsia="Times New Roman" w:hAnsi="Times New Roman" w:cs="Times New Roman"/>
          <w:b/>
          <w:bCs/>
          <w:i/>
          <w:lang w:eastAsia="ru-RU"/>
        </w:rPr>
        <w:softHyphen/>
        <w:t>________</w:t>
      </w:r>
      <w:r w:rsidRPr="008C06F8">
        <w:rPr>
          <w:rFonts w:ascii="Times New Roman" w:eastAsia="Times New Roman" w:hAnsi="Times New Roman" w:cs="Times New Roman"/>
          <w:b/>
          <w:bCs/>
          <w:i/>
          <w:lang w:eastAsia="ru-RU"/>
        </w:rPr>
        <w:t>_</w:t>
      </w:r>
      <w:r w:rsidR="008E1765">
        <w:rPr>
          <w:rFonts w:ascii="Times New Roman" w:eastAsia="Times New Roman" w:hAnsi="Times New Roman" w:cs="Times New Roman"/>
          <w:b/>
          <w:bCs/>
          <w:i/>
          <w:lang w:eastAsia="ru-RU"/>
        </w:rPr>
        <w:t xml:space="preserve"> Парфенов В.Г.</w:t>
      </w:r>
    </w:p>
    <w:p w:rsidR="003977F6" w:rsidRDefault="008E1765" w:rsidP="003977F6">
      <w:pPr>
        <w:suppressAutoHyphens/>
        <w:spacing w:after="0" w:line="240" w:lineRule="atLeast"/>
        <w:ind w:right="423"/>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«___» ____________ 2021</w:t>
      </w:r>
      <w:r w:rsidR="003977F6">
        <w:rPr>
          <w:rFonts w:ascii="Times New Roman" w:eastAsia="Times New Roman" w:hAnsi="Times New Roman" w:cs="Times New Roman"/>
          <w:b/>
          <w:bCs/>
          <w:i/>
          <w:lang w:eastAsia="ru-RU"/>
        </w:rPr>
        <w:t xml:space="preserve"> г.</w:t>
      </w:r>
    </w:p>
    <w:p w:rsidR="00680DA5" w:rsidRDefault="00680DA5" w:rsidP="003977F6">
      <w:pPr>
        <w:suppressAutoHyphens/>
        <w:spacing w:after="0" w:line="240" w:lineRule="atLeast"/>
        <w:ind w:firstLine="709"/>
        <w:jc w:val="right"/>
        <w:rPr>
          <w:rFonts w:ascii="Times New Roman" w:eastAsia="Times New Roman" w:hAnsi="Times New Roman" w:cs="Times New Roman"/>
          <w:b/>
          <w:bCs/>
          <w:lang w:eastAsia="ru-RU"/>
        </w:rPr>
      </w:pPr>
    </w:p>
    <w:p w:rsidR="00680DA5" w:rsidRPr="00680DA5" w:rsidRDefault="00680DA5" w:rsidP="00680DA5">
      <w:pPr>
        <w:suppressAutoHyphens/>
        <w:spacing w:after="0" w:line="240" w:lineRule="atLeast"/>
        <w:ind w:firstLine="709"/>
        <w:jc w:val="both"/>
        <w:rPr>
          <w:rFonts w:ascii="Times New Roman" w:eastAsia="Times New Roman" w:hAnsi="Times New Roman" w:cs="Times New Roman"/>
          <w:b/>
          <w:bCs/>
          <w:lang w:eastAsia="ru-RU"/>
        </w:rPr>
      </w:pPr>
    </w:p>
    <w:p w:rsidR="00680DA5" w:rsidRPr="003977F6" w:rsidRDefault="00680DA5" w:rsidP="00680DA5">
      <w:pPr>
        <w:suppressAutoHyphens/>
        <w:spacing w:after="0" w:line="240" w:lineRule="atLeast"/>
        <w:ind w:firstLine="709"/>
        <w:jc w:val="both"/>
        <w:rPr>
          <w:rFonts w:ascii="Times New Roman" w:eastAsia="Times New Roman" w:hAnsi="Times New Roman" w:cs="Times New Roman"/>
          <w:b/>
          <w:bCs/>
          <w:sz w:val="24"/>
          <w:szCs w:val="24"/>
          <w:lang w:eastAsia="ru-RU"/>
        </w:rPr>
      </w:pPr>
    </w:p>
    <w:p w:rsidR="00680DA5" w:rsidRPr="003977F6" w:rsidRDefault="00680DA5" w:rsidP="003977F6">
      <w:pPr>
        <w:suppressAutoHyphens/>
        <w:spacing w:after="0" w:line="240" w:lineRule="atLeast"/>
        <w:ind w:right="423" w:firstLine="709"/>
        <w:jc w:val="center"/>
        <w:rPr>
          <w:rFonts w:ascii="Times New Roman" w:eastAsia="Times New Roman" w:hAnsi="Times New Roman" w:cs="Times New Roman"/>
          <w:b/>
          <w:bCs/>
          <w:sz w:val="24"/>
          <w:szCs w:val="24"/>
          <w:lang w:eastAsia="ru-RU"/>
        </w:rPr>
      </w:pPr>
      <w:r w:rsidRPr="003977F6">
        <w:rPr>
          <w:rFonts w:ascii="Times New Roman" w:eastAsia="Times New Roman" w:hAnsi="Times New Roman" w:cs="Times New Roman"/>
          <w:b/>
          <w:bCs/>
          <w:sz w:val="24"/>
          <w:szCs w:val="24"/>
          <w:lang w:eastAsia="ru-RU"/>
        </w:rPr>
        <w:t xml:space="preserve">ПАСПОРТ УСЛУГИ (ПРОЦЕССА) СЕТЕВОЙ ОРГАНИЗАЦИИ – </w:t>
      </w:r>
      <w:r w:rsidR="004F61E3" w:rsidRPr="003977F6">
        <w:rPr>
          <w:rFonts w:ascii="Times New Roman" w:eastAsia="Times New Roman" w:hAnsi="Times New Roman" w:cs="Times New Roman"/>
          <w:b/>
          <w:bCs/>
          <w:sz w:val="24"/>
          <w:szCs w:val="24"/>
          <w:lang w:eastAsia="ru-RU"/>
        </w:rPr>
        <w:t>ООО «РЭС»</w:t>
      </w:r>
    </w:p>
    <w:p w:rsidR="003977F6" w:rsidRPr="003977F6" w:rsidRDefault="003977F6" w:rsidP="003977F6">
      <w:pPr>
        <w:autoSpaceDE w:val="0"/>
        <w:autoSpaceDN w:val="0"/>
        <w:adjustRightInd w:val="0"/>
        <w:spacing w:after="0" w:line="240" w:lineRule="auto"/>
        <w:rPr>
          <w:rFonts w:ascii="Times New Roman" w:eastAsia="Times New Roman" w:hAnsi="Times New Roman" w:cs="Times New Roman"/>
          <w:b/>
          <w:color w:val="548DD4"/>
          <w:sz w:val="24"/>
          <w:szCs w:val="24"/>
        </w:rPr>
      </w:pPr>
    </w:p>
    <w:p w:rsidR="003977F6" w:rsidRPr="003977F6" w:rsidRDefault="003977F6" w:rsidP="003977F6">
      <w:pPr>
        <w:autoSpaceDE w:val="0"/>
        <w:autoSpaceDN w:val="0"/>
        <w:adjustRightInd w:val="0"/>
        <w:spacing w:after="0" w:line="240" w:lineRule="auto"/>
        <w:jc w:val="center"/>
        <w:rPr>
          <w:rFonts w:ascii="Times New Roman" w:eastAsia="Times New Roman" w:hAnsi="Times New Roman" w:cs="Times New Roman"/>
          <w:b/>
          <w:sz w:val="24"/>
          <w:szCs w:val="24"/>
        </w:rPr>
      </w:pPr>
      <w:r w:rsidRPr="003977F6">
        <w:rPr>
          <w:rFonts w:ascii="Times New Roman" w:eastAsia="Times New Roman" w:hAnsi="Times New Roman" w:cs="Times New Roman"/>
          <w:b/>
          <w:sz w:val="24"/>
          <w:szCs w:val="24"/>
        </w:rPr>
        <w:t>ТЕХНОЛОГИЧЕСКОЕ ПРИСОЕДИНЕНИЕ К ЭЛЕКТРИЧЕСКИМ СЕТЯМ СЕТЕВОЙ ОРГАНИЗАЦИИ</w:t>
      </w:r>
    </w:p>
    <w:p w:rsidR="009F24BA" w:rsidRPr="003977F6" w:rsidRDefault="009F24BA" w:rsidP="003977F6">
      <w:pPr>
        <w:ind w:right="423"/>
        <w:jc w:val="center"/>
        <w:rPr>
          <w:rFonts w:ascii="Times New Roman" w:hAnsi="Times New Roman" w:cs="Times New Roman"/>
          <w:b/>
          <w:sz w:val="24"/>
          <w:szCs w:val="24"/>
        </w:rPr>
      </w:pPr>
      <w:r w:rsidRPr="003977F6">
        <w:rPr>
          <w:rFonts w:ascii="Times New Roman" w:hAnsi="Times New Roman" w:cs="Times New Roman"/>
          <w:b/>
          <w:sz w:val="24"/>
          <w:szCs w:val="24"/>
        </w:rPr>
        <w:t>энергопринимающих устройств юридических лиц и индивидуальных предпринимателей с максимальной мощностью до 150 кВт</w:t>
      </w:r>
    </w:p>
    <w:p w:rsidR="009F24BA" w:rsidRPr="003977F6" w:rsidRDefault="009F24BA" w:rsidP="003977F6">
      <w:pPr>
        <w:autoSpaceDE w:val="0"/>
        <w:autoSpaceDN w:val="0"/>
        <w:adjustRightInd w:val="0"/>
        <w:spacing w:after="0" w:line="240" w:lineRule="auto"/>
        <w:ind w:right="423"/>
        <w:jc w:val="center"/>
        <w:rPr>
          <w:rFonts w:ascii="Times New Roman" w:eastAsia="Times New Roman" w:hAnsi="Times New Roman" w:cs="Times New Roman"/>
          <w:b/>
          <w:color w:val="548DD4"/>
          <w:sz w:val="24"/>
          <w:szCs w:val="24"/>
        </w:rPr>
      </w:pPr>
    </w:p>
    <w:p w:rsidR="009F24BA" w:rsidRPr="00A471E6" w:rsidRDefault="009F24BA" w:rsidP="003977F6">
      <w:pPr>
        <w:spacing w:after="0" w:line="240" w:lineRule="auto"/>
        <w:ind w:right="423"/>
        <w:jc w:val="both"/>
        <w:rPr>
          <w:rFonts w:ascii="Times New Roman" w:eastAsia="Times New Roman" w:hAnsi="Times New Roman" w:cs="Times New Roman"/>
          <w:sz w:val="20"/>
          <w:szCs w:val="20"/>
        </w:rPr>
      </w:pPr>
      <w:r w:rsidRPr="00A471E6">
        <w:rPr>
          <w:rFonts w:ascii="Times New Roman" w:hAnsi="Times New Roman" w:cs="Times New Roman"/>
          <w:sz w:val="20"/>
          <w:szCs w:val="20"/>
        </w:rPr>
        <w:t>КРУГ ЗАЯВИТЕЛЕЙ:</w:t>
      </w:r>
      <w:r w:rsidRPr="00A471E6">
        <w:rPr>
          <w:rFonts w:ascii="Times New Roman" w:eastAsia="Times New Roman" w:hAnsi="Times New Roman" w:cs="Times New Roman"/>
          <w:b/>
          <w:color w:val="548DD4"/>
          <w:sz w:val="20"/>
          <w:szCs w:val="20"/>
        </w:rPr>
        <w:t xml:space="preserve"> </w:t>
      </w:r>
      <w:r w:rsidRPr="00A471E6">
        <w:rPr>
          <w:rFonts w:ascii="Times New Roman" w:eastAsia="Times New Roman" w:hAnsi="Times New Roman" w:cs="Times New Roman"/>
          <w:sz w:val="20"/>
          <w:szCs w:val="20"/>
        </w:rPr>
        <w:t xml:space="preserve">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9F24BA" w:rsidRPr="00A471E6" w:rsidRDefault="009F24BA" w:rsidP="003977F6">
      <w:pPr>
        <w:autoSpaceDE w:val="0"/>
        <w:autoSpaceDN w:val="0"/>
        <w:adjustRightInd w:val="0"/>
        <w:spacing w:after="0" w:line="240" w:lineRule="auto"/>
        <w:ind w:right="423"/>
        <w:jc w:val="both"/>
        <w:rPr>
          <w:rFonts w:ascii="Times New Roman" w:eastAsia="Times New Roman" w:hAnsi="Times New Roman" w:cs="Times New Roman"/>
          <w:sz w:val="20"/>
          <w:szCs w:val="20"/>
        </w:rPr>
      </w:pPr>
      <w:r w:rsidRPr="00A471E6">
        <w:rPr>
          <w:rFonts w:ascii="Times New Roman" w:hAnsi="Times New Roman" w:cs="Times New Roman"/>
          <w:sz w:val="20"/>
          <w:szCs w:val="20"/>
        </w:rPr>
        <w:t>РАЗМЕР ПЛАТЫ ЗА ПРЕДОСТАВЛЕНИЕ УСЛУГИ (ПРОЦЕССА) И ОСНОВАНИЕ ЕЕ ВЗИМАНИЯ</w:t>
      </w:r>
      <w:r w:rsidRPr="00A471E6">
        <w:rPr>
          <w:rFonts w:ascii="Times New Roman" w:eastAsia="Times New Roman" w:hAnsi="Times New Roman" w:cs="Times New Roman"/>
          <w:b/>
          <w:color w:val="548DD4"/>
          <w:sz w:val="20"/>
          <w:szCs w:val="20"/>
        </w:rPr>
        <w:t xml:space="preserve">: </w:t>
      </w:r>
      <w:r w:rsidRPr="00A471E6">
        <w:rPr>
          <w:rFonts w:ascii="Times New Roman" w:eastAsia="Times New Roman" w:hAnsi="Times New Roman" w:cs="Times New Roman"/>
          <w:sz w:val="20"/>
          <w:szCs w:val="20"/>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A471E6">
          <w:rPr>
            <w:rFonts w:ascii="Times New Roman" w:eastAsia="Times New Roman" w:hAnsi="Times New Roman" w:cs="Times New Roman"/>
            <w:sz w:val="20"/>
            <w:szCs w:val="20"/>
          </w:rPr>
          <w:t>300 метров</w:t>
        </w:r>
      </w:smartTag>
      <w:r w:rsidRPr="00A471E6">
        <w:rPr>
          <w:rFonts w:ascii="Times New Roman" w:eastAsia="Times New Roman" w:hAnsi="Times New Roman" w:cs="Times New Roman"/>
          <w:sz w:val="20"/>
          <w:szCs w:val="20"/>
        </w:rPr>
        <w:t xml:space="preserve"> в городах и поселках городского типа и не более </w:t>
      </w:r>
      <w:smartTag w:uri="urn:schemas-microsoft-com:office:smarttags" w:element="metricconverter">
        <w:smartTagPr>
          <w:attr w:name="ProductID" w:val="500 метров"/>
        </w:smartTagPr>
        <w:r w:rsidRPr="00A471E6">
          <w:rPr>
            <w:rFonts w:ascii="Times New Roman" w:eastAsia="Times New Roman" w:hAnsi="Times New Roman" w:cs="Times New Roman"/>
            <w:sz w:val="20"/>
            <w:szCs w:val="20"/>
          </w:rPr>
          <w:t>500 метров</w:t>
        </w:r>
      </w:smartTag>
      <w:r w:rsidRPr="00A471E6">
        <w:rPr>
          <w:rFonts w:ascii="Times New Roman" w:eastAsia="Times New Roman" w:hAnsi="Times New Roman" w:cs="Times New Roman"/>
          <w:sz w:val="20"/>
          <w:szCs w:val="20"/>
        </w:rPr>
        <w:t xml:space="preserve"> в сельской местности.</w:t>
      </w:r>
    </w:p>
    <w:p w:rsidR="009F24BA" w:rsidRPr="00A471E6" w:rsidRDefault="009F24BA" w:rsidP="003977F6">
      <w:pPr>
        <w:autoSpaceDE w:val="0"/>
        <w:autoSpaceDN w:val="0"/>
        <w:adjustRightInd w:val="0"/>
        <w:spacing w:after="0" w:line="240" w:lineRule="auto"/>
        <w:ind w:right="423" w:firstLine="540"/>
        <w:jc w:val="both"/>
        <w:rPr>
          <w:rFonts w:ascii="Times New Roman" w:eastAsia="Times New Roman" w:hAnsi="Times New Roman" w:cs="Times New Roman"/>
          <w:sz w:val="20"/>
          <w:szCs w:val="20"/>
        </w:rPr>
      </w:pPr>
      <w:r w:rsidRPr="00A471E6">
        <w:rPr>
          <w:rFonts w:ascii="Times New Roman" w:eastAsia="Times New Roman" w:hAnsi="Times New Roman" w:cs="Times New Roman"/>
          <w:sz w:val="20"/>
          <w:szCs w:val="20"/>
        </w:rPr>
        <w:t>Размер платы за технологическое присоединение энергопринимающих устройс</w:t>
      </w:r>
      <w:r w:rsidR="003977F6">
        <w:rPr>
          <w:rFonts w:ascii="Times New Roman" w:eastAsia="Times New Roman" w:hAnsi="Times New Roman" w:cs="Times New Roman"/>
          <w:sz w:val="20"/>
          <w:szCs w:val="20"/>
        </w:rPr>
        <w:t xml:space="preserve">тв с максимальной мощностью до </w:t>
      </w:r>
      <w:r w:rsidRPr="00A471E6">
        <w:rPr>
          <w:rFonts w:ascii="Times New Roman" w:eastAsia="Times New Roman" w:hAnsi="Times New Roman" w:cs="Times New Roman"/>
          <w:sz w:val="20"/>
          <w:szCs w:val="20"/>
        </w:rPr>
        <w:t>150 кВт включительно (за исключением технологического присоединения энергопринимающих устройств, указанных в первом абзаце)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9F24BA" w:rsidRPr="00A471E6" w:rsidRDefault="009F24BA" w:rsidP="003977F6">
      <w:pPr>
        <w:autoSpaceDE w:val="0"/>
        <w:autoSpaceDN w:val="0"/>
        <w:adjustRightInd w:val="0"/>
        <w:spacing w:after="0" w:line="240" w:lineRule="auto"/>
        <w:ind w:right="423"/>
        <w:jc w:val="both"/>
        <w:rPr>
          <w:rFonts w:ascii="Times New Roman" w:eastAsia="Times New Roman" w:hAnsi="Times New Roman" w:cs="Times New Roman"/>
          <w:sz w:val="20"/>
          <w:szCs w:val="20"/>
        </w:rPr>
      </w:pPr>
      <w:r w:rsidRPr="00A471E6">
        <w:rPr>
          <w:rFonts w:ascii="Times New Roman" w:hAnsi="Times New Roman" w:cs="Times New Roman"/>
          <w:sz w:val="20"/>
          <w:szCs w:val="20"/>
        </w:rPr>
        <w:t>УСЛОВИЯ ОКАЗАНИЯ УСЛУГИ (ПРОЦЕССА):</w:t>
      </w:r>
      <w:r w:rsidRPr="00A471E6">
        <w:rPr>
          <w:rFonts w:ascii="Times New Roman" w:eastAsia="Times New Roman" w:hAnsi="Times New Roman" w:cs="Times New Roman"/>
          <w:sz w:val="20"/>
          <w:szCs w:val="20"/>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изменяется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9F24BA" w:rsidRPr="00A471E6" w:rsidRDefault="009F24BA" w:rsidP="003977F6">
      <w:pPr>
        <w:autoSpaceDE w:val="0"/>
        <w:autoSpaceDN w:val="0"/>
        <w:adjustRightInd w:val="0"/>
        <w:spacing w:after="0" w:line="240" w:lineRule="auto"/>
        <w:ind w:right="423"/>
        <w:jc w:val="both"/>
        <w:rPr>
          <w:rFonts w:ascii="Times New Roman" w:eastAsia="Times New Roman" w:hAnsi="Times New Roman" w:cs="Times New Roman"/>
          <w:sz w:val="20"/>
          <w:szCs w:val="20"/>
        </w:rPr>
      </w:pPr>
      <w:r w:rsidRPr="00A471E6">
        <w:rPr>
          <w:rFonts w:ascii="Times New Roman" w:hAnsi="Times New Roman" w:cs="Times New Roman"/>
          <w:sz w:val="20"/>
          <w:szCs w:val="20"/>
        </w:rPr>
        <w:t>РЕЗУЛЬТАТ ОКАЗАНИЯ УСЛУГИ (ПРОЦЕССА):</w:t>
      </w:r>
      <w:r w:rsidRPr="00A471E6">
        <w:rPr>
          <w:rFonts w:ascii="Times New Roman" w:eastAsia="Times New Roman" w:hAnsi="Times New Roman" w:cs="Times New Roman"/>
          <w:sz w:val="20"/>
          <w:szCs w:val="20"/>
        </w:rPr>
        <w:t xml:space="preserve"> технологическое присоединение энергопринимающих устройств Заявителя.</w:t>
      </w:r>
    </w:p>
    <w:p w:rsidR="009F24BA" w:rsidRPr="00A471E6" w:rsidRDefault="009F24BA" w:rsidP="003977F6">
      <w:pPr>
        <w:autoSpaceDE w:val="0"/>
        <w:autoSpaceDN w:val="0"/>
        <w:adjustRightInd w:val="0"/>
        <w:spacing w:after="0" w:line="240" w:lineRule="auto"/>
        <w:ind w:right="423"/>
        <w:jc w:val="both"/>
        <w:outlineLvl w:val="0"/>
        <w:rPr>
          <w:rFonts w:ascii="Times New Roman" w:eastAsia="Times New Roman" w:hAnsi="Times New Roman" w:cs="Times New Roman"/>
          <w:sz w:val="20"/>
          <w:szCs w:val="20"/>
        </w:rPr>
      </w:pPr>
      <w:r w:rsidRPr="00A471E6">
        <w:rPr>
          <w:rFonts w:ascii="Times New Roman" w:hAnsi="Times New Roman" w:cs="Times New Roman"/>
          <w:sz w:val="20"/>
          <w:szCs w:val="20"/>
        </w:rPr>
        <w:t>ОБЩИЙ СРОК ОКАЗАНИЯ УСЛУГИ (ПРОЦЕССА):</w:t>
      </w:r>
      <w:r w:rsidRPr="00A471E6">
        <w:rPr>
          <w:rFonts w:ascii="Times New Roman" w:eastAsia="Times New Roman" w:hAnsi="Times New Roman" w:cs="Times New Roman"/>
          <w:b/>
          <w:color w:val="548DD4"/>
          <w:sz w:val="20"/>
          <w:szCs w:val="20"/>
        </w:rPr>
        <w:t xml:space="preserve"> </w:t>
      </w:r>
      <w:r w:rsidRPr="00A471E6">
        <w:rPr>
          <w:rFonts w:ascii="Times New Roman" w:eastAsia="Times New Roman" w:hAnsi="Times New Roman" w:cs="Times New Roman"/>
          <w:sz w:val="20"/>
          <w:szCs w:val="20"/>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w:t>
      </w:r>
      <w:r w:rsidRPr="00A471E6">
        <w:rPr>
          <w:rFonts w:ascii="Times New Roman" w:eastAsia="Times New Roman" w:hAnsi="Times New Roman" w:cs="Times New Roman"/>
          <w:b/>
          <w:sz w:val="20"/>
          <w:szCs w:val="20"/>
        </w:rPr>
        <w:t>не более</w:t>
      </w:r>
      <w:r w:rsidR="003977F6">
        <w:rPr>
          <w:rFonts w:ascii="Times New Roman" w:eastAsia="Times New Roman" w:hAnsi="Times New Roman" w:cs="Times New Roman"/>
          <w:b/>
          <w:sz w:val="20"/>
          <w:szCs w:val="20"/>
        </w:rPr>
        <w:t xml:space="preserve"> </w:t>
      </w:r>
      <w:smartTag w:uri="urn:schemas-microsoft-com:office:smarttags" w:element="metricconverter">
        <w:smartTagPr>
          <w:attr w:name="ProductID" w:val="300 метров"/>
        </w:smartTagPr>
        <w:r w:rsidRPr="00A471E6">
          <w:rPr>
            <w:rFonts w:ascii="Times New Roman" w:eastAsia="Times New Roman" w:hAnsi="Times New Roman" w:cs="Times New Roman"/>
            <w:b/>
            <w:sz w:val="20"/>
            <w:szCs w:val="20"/>
          </w:rPr>
          <w:t>300 метров</w:t>
        </w:r>
      </w:smartTag>
      <w:r w:rsidRPr="00A471E6">
        <w:rPr>
          <w:rFonts w:ascii="Times New Roman" w:eastAsia="Times New Roman" w:hAnsi="Times New Roman" w:cs="Times New Roman"/>
          <w:sz w:val="20"/>
          <w:szCs w:val="20"/>
        </w:rPr>
        <w:t xml:space="preserve"> в городах и поселках городского типа и </w:t>
      </w:r>
      <w:r w:rsidRPr="00A471E6">
        <w:rPr>
          <w:rFonts w:ascii="Times New Roman" w:eastAsia="Times New Roman" w:hAnsi="Times New Roman" w:cs="Times New Roman"/>
          <w:b/>
          <w:sz w:val="20"/>
          <w:szCs w:val="20"/>
        </w:rPr>
        <w:t xml:space="preserve">не более </w:t>
      </w:r>
      <w:smartTag w:uri="urn:schemas-microsoft-com:office:smarttags" w:element="metricconverter">
        <w:smartTagPr>
          <w:attr w:name="ProductID" w:val="500 метров"/>
        </w:smartTagPr>
        <w:r w:rsidRPr="00A471E6">
          <w:rPr>
            <w:rFonts w:ascii="Times New Roman" w:eastAsia="Times New Roman" w:hAnsi="Times New Roman" w:cs="Times New Roman"/>
            <w:b/>
            <w:sz w:val="20"/>
            <w:szCs w:val="20"/>
          </w:rPr>
          <w:t>500 метров</w:t>
        </w:r>
      </w:smartTag>
      <w:r w:rsidRPr="00A471E6">
        <w:rPr>
          <w:rFonts w:ascii="Times New Roman" w:eastAsia="Times New Roman" w:hAnsi="Times New Roman" w:cs="Times New Roman"/>
          <w:sz w:val="20"/>
          <w:szCs w:val="20"/>
        </w:rPr>
        <w:t xml:space="preserve"> в сельской местности:</w:t>
      </w:r>
    </w:p>
    <w:p w:rsidR="009F24BA" w:rsidRPr="00A471E6" w:rsidRDefault="009F24BA" w:rsidP="003977F6">
      <w:pPr>
        <w:numPr>
          <w:ilvl w:val="0"/>
          <w:numId w:val="1"/>
        </w:numPr>
        <w:tabs>
          <w:tab w:val="left" w:pos="993"/>
        </w:tabs>
        <w:autoSpaceDE w:val="0"/>
        <w:autoSpaceDN w:val="0"/>
        <w:adjustRightInd w:val="0"/>
        <w:spacing w:after="0" w:line="240" w:lineRule="auto"/>
        <w:ind w:left="0" w:right="423" w:firstLine="567"/>
        <w:contextualSpacing/>
        <w:jc w:val="both"/>
        <w:outlineLvl w:val="0"/>
        <w:rPr>
          <w:rFonts w:ascii="Times New Roman" w:eastAsia="Times New Roman" w:hAnsi="Times New Roman" w:cs="Times New Roman"/>
          <w:sz w:val="20"/>
          <w:szCs w:val="20"/>
        </w:rPr>
      </w:pPr>
      <w:r w:rsidRPr="00A471E6">
        <w:rPr>
          <w:rFonts w:ascii="Times New Roman" w:eastAsia="Times New Roman" w:hAnsi="Times New Roman" w:cs="Times New Roman"/>
          <w:sz w:val="20"/>
          <w:szCs w:val="20"/>
        </w:rPr>
        <w:t xml:space="preserve">если </w:t>
      </w:r>
      <w:r w:rsidRPr="00A471E6">
        <w:rPr>
          <w:rFonts w:ascii="Times New Roman" w:eastAsia="Times New Roman" w:hAnsi="Times New Roman" w:cs="Times New Roman"/>
          <w:b/>
          <w:sz w:val="20"/>
          <w:szCs w:val="20"/>
        </w:rPr>
        <w:t>от сетевой организации не требуется выполнение работ по строительству (реконструкции)</w:t>
      </w:r>
      <w:r w:rsidRPr="00A471E6">
        <w:rPr>
          <w:rFonts w:ascii="Times New Roman" w:eastAsia="Times New Roman" w:hAnsi="Times New Roman" w:cs="Times New Roman"/>
          <w:sz w:val="20"/>
          <w:szCs w:val="20"/>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A471E6">
        <w:rPr>
          <w:rFonts w:ascii="Times New Roman" w:eastAsia="Times New Roman" w:hAnsi="Times New Roman" w:cs="Times New Roman"/>
          <w:b/>
          <w:sz w:val="20"/>
          <w:szCs w:val="20"/>
        </w:rPr>
        <w:t>4 месяца</w:t>
      </w:r>
      <w:r w:rsidRPr="00A471E6">
        <w:rPr>
          <w:rFonts w:ascii="Times New Roman" w:eastAsia="Times New Roman" w:hAnsi="Times New Roman" w:cs="Times New Roman"/>
          <w:sz w:val="20"/>
          <w:szCs w:val="20"/>
        </w:rPr>
        <w:t xml:space="preserve"> с даты заключения договора;</w:t>
      </w:r>
    </w:p>
    <w:p w:rsidR="009F24BA" w:rsidRPr="00A471E6" w:rsidRDefault="009F24BA" w:rsidP="003977F6">
      <w:pPr>
        <w:numPr>
          <w:ilvl w:val="0"/>
          <w:numId w:val="1"/>
        </w:numPr>
        <w:tabs>
          <w:tab w:val="left" w:pos="993"/>
        </w:tabs>
        <w:autoSpaceDE w:val="0"/>
        <w:autoSpaceDN w:val="0"/>
        <w:adjustRightInd w:val="0"/>
        <w:spacing w:after="0" w:line="240" w:lineRule="auto"/>
        <w:ind w:left="0" w:right="423" w:firstLine="567"/>
        <w:contextualSpacing/>
        <w:jc w:val="both"/>
        <w:outlineLvl w:val="0"/>
        <w:rPr>
          <w:rFonts w:ascii="Times New Roman" w:eastAsia="Times New Roman" w:hAnsi="Times New Roman" w:cs="Times New Roman"/>
          <w:sz w:val="20"/>
          <w:szCs w:val="20"/>
        </w:rPr>
      </w:pPr>
      <w:r w:rsidRPr="00A471E6">
        <w:rPr>
          <w:rFonts w:ascii="Times New Roman" w:eastAsia="Times New Roman" w:hAnsi="Times New Roman" w:cs="Times New Roman"/>
          <w:b/>
          <w:sz w:val="20"/>
          <w:szCs w:val="20"/>
        </w:rPr>
        <w:t>в иных случаях</w:t>
      </w:r>
      <w:r w:rsidRPr="00A471E6">
        <w:rPr>
          <w:rFonts w:ascii="Times New Roman" w:eastAsia="Times New Roman" w:hAnsi="Times New Roman" w:cs="Times New Roman"/>
          <w:sz w:val="20"/>
          <w:szCs w:val="20"/>
        </w:rPr>
        <w:t xml:space="preserve"> – </w:t>
      </w:r>
      <w:r w:rsidRPr="00A471E6">
        <w:rPr>
          <w:rFonts w:ascii="Times New Roman" w:eastAsia="Times New Roman" w:hAnsi="Times New Roman" w:cs="Times New Roman"/>
          <w:b/>
          <w:sz w:val="20"/>
          <w:szCs w:val="20"/>
        </w:rPr>
        <w:t>6 месяцев</w:t>
      </w:r>
      <w:r w:rsidR="00F02E4E">
        <w:rPr>
          <w:rFonts w:ascii="Times New Roman" w:eastAsia="Times New Roman" w:hAnsi="Times New Roman" w:cs="Times New Roman"/>
          <w:b/>
          <w:sz w:val="20"/>
          <w:szCs w:val="20"/>
        </w:rPr>
        <w:t xml:space="preserve"> </w:t>
      </w:r>
      <w:r w:rsidRPr="00A471E6">
        <w:rPr>
          <w:rFonts w:ascii="Times New Roman" w:eastAsia="Times New Roman" w:hAnsi="Times New Roman" w:cs="Times New Roman"/>
          <w:sz w:val="20"/>
          <w:szCs w:val="20"/>
        </w:rPr>
        <w:t>с даты заключения договора.</w:t>
      </w:r>
    </w:p>
    <w:p w:rsidR="009F24BA" w:rsidRPr="003977F6" w:rsidRDefault="009F24BA" w:rsidP="003977F6">
      <w:pPr>
        <w:autoSpaceDE w:val="0"/>
        <w:autoSpaceDN w:val="0"/>
        <w:adjustRightInd w:val="0"/>
        <w:spacing w:after="0" w:line="240" w:lineRule="auto"/>
        <w:ind w:right="423" w:firstLine="567"/>
        <w:jc w:val="both"/>
        <w:outlineLvl w:val="0"/>
        <w:rPr>
          <w:rFonts w:ascii="Times New Roman" w:eastAsia="Times New Roman" w:hAnsi="Times New Roman" w:cs="Times New Roman"/>
          <w:sz w:val="20"/>
          <w:szCs w:val="20"/>
        </w:rPr>
      </w:pPr>
      <w:r w:rsidRPr="00A471E6">
        <w:rPr>
          <w:rFonts w:ascii="Times New Roman" w:eastAsia="Times New Roman" w:hAnsi="Times New Roman" w:cs="Times New Roman"/>
          <w:sz w:val="20"/>
          <w:szCs w:val="20"/>
        </w:rPr>
        <w:t xml:space="preserve">При несоблюдении всех вышеуказанных условий - </w:t>
      </w:r>
      <w:r w:rsidRPr="00A471E6">
        <w:rPr>
          <w:rFonts w:ascii="Times New Roman" w:eastAsia="Times New Roman" w:hAnsi="Times New Roman" w:cs="Times New Roman"/>
          <w:b/>
          <w:sz w:val="20"/>
          <w:szCs w:val="20"/>
        </w:rPr>
        <w:t>1 год</w:t>
      </w:r>
      <w:r w:rsidR="00F02E4E">
        <w:rPr>
          <w:rFonts w:ascii="Times New Roman" w:eastAsia="Times New Roman" w:hAnsi="Times New Roman" w:cs="Times New Roman"/>
          <w:b/>
          <w:sz w:val="20"/>
          <w:szCs w:val="20"/>
        </w:rPr>
        <w:t xml:space="preserve"> </w:t>
      </w:r>
      <w:r w:rsidRPr="00A471E6">
        <w:rPr>
          <w:rFonts w:ascii="Times New Roman" w:eastAsia="Times New Roman" w:hAnsi="Times New Roman" w:cs="Times New Roman"/>
          <w:sz w:val="20"/>
          <w:szCs w:val="20"/>
        </w:rPr>
        <w:t>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680DA5" w:rsidRPr="00A471E6" w:rsidRDefault="00A471E6" w:rsidP="003977F6">
      <w:pPr>
        <w:ind w:right="423"/>
        <w:rPr>
          <w:rFonts w:ascii="Times New Roman" w:hAnsi="Times New Roman" w:cs="Times New Roman"/>
        </w:rPr>
      </w:pPr>
      <w:r w:rsidRPr="00A471E6">
        <w:rPr>
          <w:rFonts w:ascii="Times New Roman" w:hAnsi="Times New Roman" w:cs="Times New Roman"/>
        </w:rPr>
        <w:t>СОСТАВ, ПОСЛЕДОВАТЕЛЬНОСТЬ И СРОКИ ОКАЗАНИЯ УСЛУГИ (ПРОЦЕССА):</w:t>
      </w:r>
    </w:p>
    <w:tbl>
      <w:tblPr>
        <w:tblStyle w:val="a6"/>
        <w:tblW w:w="4936" w:type="pct"/>
        <w:tblLayout w:type="fixed"/>
        <w:tblLook w:val="00A0"/>
      </w:tblPr>
      <w:tblGrid>
        <w:gridCol w:w="352"/>
        <w:gridCol w:w="1636"/>
        <w:gridCol w:w="1807"/>
        <w:gridCol w:w="1858"/>
        <w:gridCol w:w="1670"/>
        <w:gridCol w:w="1302"/>
        <w:gridCol w:w="1942"/>
      </w:tblGrid>
      <w:tr w:rsidR="00A471E6" w:rsidRPr="00DF6CE6" w:rsidTr="003628F0">
        <w:tc>
          <w:tcPr>
            <w:tcW w:w="167" w:type="pct"/>
          </w:tcPr>
          <w:p w:rsidR="00A471E6" w:rsidRPr="00DF6CE6" w:rsidRDefault="00A471E6" w:rsidP="00545603">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w:t>
            </w:r>
          </w:p>
        </w:tc>
        <w:tc>
          <w:tcPr>
            <w:tcW w:w="774" w:type="pct"/>
          </w:tcPr>
          <w:p w:rsidR="00A471E6" w:rsidRPr="00E4042D" w:rsidRDefault="00A471E6" w:rsidP="00545603">
            <w:pPr>
              <w:jc w:val="center"/>
              <w:rPr>
                <w:rFonts w:ascii="Times New Roman" w:eastAsia="Times New Roman" w:hAnsi="Times New Roman" w:cs="Times New Roman"/>
                <w:b/>
                <w:bCs/>
                <w:sz w:val="18"/>
                <w:szCs w:val="18"/>
                <w:lang w:eastAsia="ru-RU"/>
              </w:rPr>
            </w:pPr>
            <w:r w:rsidRPr="00E4042D">
              <w:rPr>
                <w:rFonts w:ascii="Times New Roman" w:eastAsia="Times New Roman" w:hAnsi="Times New Roman" w:cs="Times New Roman"/>
                <w:b/>
                <w:sz w:val="18"/>
                <w:szCs w:val="18"/>
                <w:lang w:eastAsia="ru-RU"/>
              </w:rPr>
              <w:t>Этап</w:t>
            </w:r>
          </w:p>
        </w:tc>
        <w:tc>
          <w:tcPr>
            <w:tcW w:w="855" w:type="pct"/>
          </w:tcPr>
          <w:p w:rsidR="00A471E6" w:rsidRPr="00E4042D" w:rsidRDefault="00A471E6" w:rsidP="00545603">
            <w:pPr>
              <w:jc w:val="center"/>
              <w:rPr>
                <w:rFonts w:ascii="Times New Roman" w:eastAsia="Times New Roman" w:hAnsi="Times New Roman" w:cs="Times New Roman"/>
                <w:b/>
                <w:bCs/>
                <w:sz w:val="18"/>
                <w:szCs w:val="18"/>
                <w:lang w:eastAsia="ru-RU"/>
              </w:rPr>
            </w:pPr>
            <w:r w:rsidRPr="00E4042D">
              <w:rPr>
                <w:rFonts w:ascii="Times New Roman" w:eastAsia="Times New Roman" w:hAnsi="Times New Roman" w:cs="Times New Roman"/>
                <w:b/>
                <w:sz w:val="18"/>
                <w:szCs w:val="18"/>
                <w:lang w:eastAsia="ru-RU"/>
              </w:rPr>
              <w:t>Условие этапа</w:t>
            </w:r>
          </w:p>
        </w:tc>
        <w:tc>
          <w:tcPr>
            <w:tcW w:w="879" w:type="pct"/>
          </w:tcPr>
          <w:p w:rsidR="00A471E6" w:rsidRPr="00E4042D" w:rsidRDefault="00A471E6" w:rsidP="00545603">
            <w:pPr>
              <w:jc w:val="center"/>
              <w:rPr>
                <w:rFonts w:ascii="Times New Roman" w:eastAsia="Times New Roman" w:hAnsi="Times New Roman" w:cs="Times New Roman"/>
                <w:b/>
                <w:bCs/>
                <w:sz w:val="18"/>
                <w:szCs w:val="18"/>
                <w:lang w:eastAsia="ru-RU"/>
              </w:rPr>
            </w:pPr>
            <w:r w:rsidRPr="00E4042D">
              <w:rPr>
                <w:rFonts w:ascii="Times New Roman" w:eastAsia="Times New Roman" w:hAnsi="Times New Roman" w:cs="Times New Roman"/>
                <w:b/>
                <w:sz w:val="18"/>
                <w:szCs w:val="18"/>
                <w:lang w:eastAsia="ru-RU"/>
              </w:rPr>
              <w:t>Содержание</w:t>
            </w:r>
          </w:p>
        </w:tc>
        <w:tc>
          <w:tcPr>
            <w:tcW w:w="790" w:type="pct"/>
          </w:tcPr>
          <w:p w:rsidR="00A471E6" w:rsidRPr="00E4042D" w:rsidRDefault="00A471E6" w:rsidP="00545603">
            <w:pPr>
              <w:jc w:val="center"/>
              <w:rPr>
                <w:rFonts w:ascii="Times New Roman" w:eastAsia="Times New Roman" w:hAnsi="Times New Roman" w:cs="Times New Roman"/>
                <w:b/>
                <w:bCs/>
                <w:sz w:val="18"/>
                <w:szCs w:val="18"/>
                <w:lang w:eastAsia="ru-RU"/>
              </w:rPr>
            </w:pPr>
            <w:r w:rsidRPr="00E4042D">
              <w:rPr>
                <w:rFonts w:ascii="Times New Roman" w:eastAsia="Times New Roman" w:hAnsi="Times New Roman" w:cs="Times New Roman"/>
                <w:b/>
                <w:sz w:val="18"/>
                <w:szCs w:val="18"/>
                <w:lang w:eastAsia="ru-RU"/>
              </w:rPr>
              <w:t>Форма предоставления</w:t>
            </w:r>
          </w:p>
        </w:tc>
        <w:tc>
          <w:tcPr>
            <w:tcW w:w="616" w:type="pct"/>
          </w:tcPr>
          <w:p w:rsidR="00A471E6" w:rsidRPr="00E4042D" w:rsidRDefault="00A471E6" w:rsidP="00545603">
            <w:pPr>
              <w:jc w:val="center"/>
              <w:rPr>
                <w:rFonts w:ascii="Times New Roman" w:eastAsia="Times New Roman" w:hAnsi="Times New Roman" w:cs="Times New Roman"/>
                <w:b/>
                <w:bCs/>
                <w:sz w:val="18"/>
                <w:szCs w:val="18"/>
                <w:lang w:eastAsia="ru-RU"/>
              </w:rPr>
            </w:pPr>
            <w:r w:rsidRPr="00E4042D">
              <w:rPr>
                <w:rFonts w:ascii="Times New Roman" w:eastAsia="Times New Roman" w:hAnsi="Times New Roman" w:cs="Times New Roman"/>
                <w:b/>
                <w:sz w:val="18"/>
                <w:szCs w:val="18"/>
                <w:lang w:eastAsia="ru-RU"/>
              </w:rPr>
              <w:t>Срок исполнения</w:t>
            </w:r>
          </w:p>
        </w:tc>
        <w:tc>
          <w:tcPr>
            <w:tcW w:w="919" w:type="pct"/>
          </w:tcPr>
          <w:p w:rsidR="00A471E6" w:rsidRPr="00E4042D" w:rsidRDefault="00A471E6" w:rsidP="00545603">
            <w:pPr>
              <w:jc w:val="center"/>
              <w:rPr>
                <w:rFonts w:ascii="Times New Roman" w:eastAsia="Times New Roman" w:hAnsi="Times New Roman" w:cs="Times New Roman"/>
                <w:b/>
                <w:bCs/>
                <w:sz w:val="18"/>
                <w:szCs w:val="18"/>
                <w:lang w:eastAsia="ru-RU"/>
              </w:rPr>
            </w:pPr>
            <w:r w:rsidRPr="00E4042D">
              <w:rPr>
                <w:rFonts w:ascii="Times New Roman" w:eastAsia="Times New Roman" w:hAnsi="Times New Roman" w:cs="Times New Roman"/>
                <w:b/>
                <w:sz w:val="18"/>
                <w:szCs w:val="18"/>
                <w:lang w:eastAsia="ru-RU"/>
              </w:rPr>
              <w:t>Ссылка на нормативно правовой акт</w:t>
            </w:r>
          </w:p>
        </w:tc>
      </w:tr>
      <w:tr w:rsidR="006908C9" w:rsidRPr="00A471E6" w:rsidTr="003628F0">
        <w:tc>
          <w:tcPr>
            <w:tcW w:w="167" w:type="pct"/>
            <w:vMerge w:val="restart"/>
          </w:tcPr>
          <w:p w:rsidR="006908C9" w:rsidRPr="00A471E6" w:rsidRDefault="006908C9" w:rsidP="00A471E6">
            <w:pPr>
              <w:rPr>
                <w:rFonts w:ascii="Times New Roman" w:eastAsia="Times New Roman" w:hAnsi="Times New Roman" w:cs="Times New Roman"/>
                <w:b/>
                <w:bCs/>
                <w:color w:val="548DD4"/>
                <w:sz w:val="18"/>
                <w:szCs w:val="18"/>
                <w:lang w:eastAsia="ru-RU"/>
              </w:rPr>
            </w:pPr>
            <w:r w:rsidRPr="00A471E6">
              <w:rPr>
                <w:rFonts w:ascii="Times New Roman" w:eastAsia="Times New Roman" w:hAnsi="Times New Roman" w:cs="Times New Roman"/>
                <w:color w:val="548DD4"/>
                <w:sz w:val="18"/>
                <w:szCs w:val="18"/>
                <w:lang w:eastAsia="ru-RU"/>
              </w:rPr>
              <w:t>1</w:t>
            </w:r>
          </w:p>
        </w:tc>
        <w:tc>
          <w:tcPr>
            <w:tcW w:w="774" w:type="pct"/>
            <w:vMerge w:val="restart"/>
          </w:tcPr>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Подача заявки на технологическое присоединение</w:t>
            </w:r>
          </w:p>
        </w:tc>
        <w:tc>
          <w:tcPr>
            <w:tcW w:w="855" w:type="pct"/>
          </w:tcPr>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b/>
                <w:bCs/>
                <w:color w:val="548DD4"/>
                <w:sz w:val="18"/>
                <w:szCs w:val="18"/>
                <w:lang w:eastAsia="ru-RU"/>
              </w:rPr>
              <w:t>1.1.</w:t>
            </w:r>
            <w:r w:rsidRPr="00E4042D">
              <w:rPr>
                <w:rFonts w:ascii="Times New Roman" w:eastAsia="Times New Roman" w:hAnsi="Times New Roman" w:cs="Times New Roman"/>
                <w:sz w:val="18"/>
                <w:szCs w:val="18"/>
                <w:lang w:eastAsia="ru-RU"/>
              </w:rPr>
              <w:t xml:space="preserve"> Заявитель подает заявку на технологическое </w:t>
            </w:r>
            <w:r w:rsidRPr="00E4042D">
              <w:rPr>
                <w:rFonts w:ascii="Times New Roman" w:eastAsia="Times New Roman" w:hAnsi="Times New Roman" w:cs="Times New Roman"/>
                <w:sz w:val="18"/>
                <w:szCs w:val="18"/>
                <w:lang w:eastAsia="ru-RU"/>
              </w:rPr>
              <w:lastRenderedPageBreak/>
              <w:t>присоединение;</w:t>
            </w:r>
          </w:p>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p>
        </w:tc>
        <w:tc>
          <w:tcPr>
            <w:tcW w:w="790" w:type="pct"/>
          </w:tcPr>
          <w:p w:rsidR="006908C9" w:rsidRPr="00E4042D" w:rsidRDefault="006908C9"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lastRenderedPageBreak/>
              <w:t xml:space="preserve">Очное обращение заявителя с заявкой в </w:t>
            </w:r>
            <w:r w:rsidR="00EF59AA" w:rsidRPr="00E4042D">
              <w:rPr>
                <w:rFonts w:ascii="Times New Roman" w:eastAsia="Times New Roman" w:hAnsi="Times New Roman" w:cs="Times New Roman"/>
                <w:sz w:val="18"/>
                <w:szCs w:val="18"/>
                <w:lang w:eastAsia="ru-RU"/>
              </w:rPr>
              <w:t xml:space="preserve">пункт </w:t>
            </w:r>
            <w:r w:rsidRPr="00E4042D">
              <w:rPr>
                <w:rFonts w:ascii="Times New Roman" w:eastAsia="Times New Roman" w:hAnsi="Times New Roman" w:cs="Times New Roman"/>
                <w:sz w:val="18"/>
                <w:szCs w:val="18"/>
                <w:lang w:eastAsia="ru-RU"/>
              </w:rPr>
              <w:lastRenderedPageBreak/>
              <w:t>обслуживания потребителей,</w:t>
            </w:r>
          </w:p>
          <w:p w:rsidR="006908C9" w:rsidRPr="00E4042D" w:rsidRDefault="006908C9"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p w:rsidR="006908C9" w:rsidRPr="00E4042D" w:rsidRDefault="006908C9" w:rsidP="006908C9">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 xml:space="preserve">Для второй или третьей категории надежности энергопринимающих устройств – в электронной форме на сайте </w:t>
            </w:r>
            <w:r w:rsidRPr="00E4042D">
              <w:rPr>
                <w:rFonts w:ascii="Times New Roman" w:eastAsia="Times New Roman" w:hAnsi="Times New Roman" w:cs="Times New Roman"/>
                <w:i/>
                <w:sz w:val="18"/>
                <w:szCs w:val="18"/>
              </w:rPr>
              <w:t>ООО РЭС</w:t>
            </w:r>
            <w:r w:rsidR="00F02E4E" w:rsidRPr="00E4042D">
              <w:rPr>
                <w:rFonts w:ascii="Times New Roman" w:eastAsia="Times New Roman" w:hAnsi="Times New Roman" w:cs="Times New Roman"/>
                <w:i/>
                <w:sz w:val="18"/>
                <w:szCs w:val="18"/>
              </w:rPr>
              <w:t xml:space="preserve"> г. Тынды</w:t>
            </w:r>
            <w:r w:rsidRPr="00E4042D">
              <w:rPr>
                <w:rFonts w:ascii="Times New Roman" w:eastAsia="Times New Roman" w:hAnsi="Times New Roman" w:cs="Times New Roman"/>
                <w:i/>
                <w:sz w:val="18"/>
                <w:szCs w:val="18"/>
              </w:rPr>
              <w:t xml:space="preserve">, </w:t>
            </w:r>
            <w:r w:rsidRPr="00E4042D">
              <w:rPr>
                <w:rFonts w:ascii="Times New Roman" w:eastAsia="Times New Roman" w:hAnsi="Times New Roman" w:cs="Times New Roman"/>
                <w:sz w:val="18"/>
                <w:szCs w:val="18"/>
                <w:lang w:eastAsia="ru-RU"/>
              </w:rPr>
              <w:t>через Личный кабинет</w:t>
            </w:r>
          </w:p>
        </w:tc>
        <w:tc>
          <w:tcPr>
            <w:tcW w:w="616" w:type="pct"/>
          </w:tcPr>
          <w:p w:rsidR="006908C9" w:rsidRPr="00E4042D" w:rsidRDefault="006908C9" w:rsidP="00A471E6">
            <w:pPr>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lastRenderedPageBreak/>
              <w:t>Не ограничен</w:t>
            </w:r>
          </w:p>
        </w:tc>
        <w:tc>
          <w:tcPr>
            <w:tcW w:w="919" w:type="pct"/>
          </w:tcPr>
          <w:p w:rsidR="006908C9" w:rsidRPr="00E4042D" w:rsidRDefault="006908C9" w:rsidP="00A471E6">
            <w:pPr>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 xml:space="preserve">Пункты  8, 9, 10, 12(1)Правил технологического </w:t>
            </w:r>
            <w:r w:rsidRPr="00E4042D">
              <w:rPr>
                <w:rFonts w:ascii="Times New Roman" w:eastAsia="Times New Roman" w:hAnsi="Times New Roman" w:cs="Times New Roman"/>
                <w:sz w:val="18"/>
                <w:szCs w:val="18"/>
              </w:rPr>
              <w:lastRenderedPageBreak/>
              <w:t>присоединения энергопринимающих устройств потребителей электрической энергии</w:t>
            </w:r>
            <w:r w:rsidRPr="00E4042D">
              <w:rPr>
                <w:rFonts w:ascii="Times New Roman" w:eastAsia="Times New Roman" w:hAnsi="Times New Roman" w:cs="Times New Roman"/>
                <w:sz w:val="18"/>
                <w:szCs w:val="18"/>
                <w:vertAlign w:val="superscript"/>
              </w:rPr>
              <w:footnoteReference w:id="2"/>
            </w:r>
            <w:r w:rsidRPr="00E4042D">
              <w:rPr>
                <w:rFonts w:ascii="Times New Roman" w:eastAsia="Times New Roman" w:hAnsi="Times New Roman" w:cs="Times New Roman"/>
                <w:sz w:val="18"/>
                <w:szCs w:val="18"/>
              </w:rPr>
              <w:t>.</w:t>
            </w:r>
          </w:p>
        </w:tc>
      </w:tr>
      <w:tr w:rsidR="006908C9" w:rsidRPr="00A471E6" w:rsidTr="003628F0">
        <w:trPr>
          <w:trHeight w:val="1896"/>
        </w:trPr>
        <w:tc>
          <w:tcPr>
            <w:tcW w:w="167" w:type="pct"/>
            <w:vMerge/>
          </w:tcPr>
          <w:p w:rsidR="006908C9" w:rsidRPr="00A471E6" w:rsidRDefault="006908C9" w:rsidP="00A471E6">
            <w:pPr>
              <w:rPr>
                <w:rFonts w:ascii="Times New Roman" w:eastAsia="Times New Roman" w:hAnsi="Times New Roman" w:cs="Times New Roman"/>
                <w:b/>
                <w:bCs/>
                <w:color w:val="548DD4"/>
                <w:sz w:val="18"/>
                <w:szCs w:val="18"/>
                <w:lang w:eastAsia="ru-RU"/>
              </w:rPr>
            </w:pPr>
          </w:p>
        </w:tc>
        <w:tc>
          <w:tcPr>
            <w:tcW w:w="774" w:type="pct"/>
            <w:vMerge/>
          </w:tcPr>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p>
        </w:tc>
        <w:tc>
          <w:tcPr>
            <w:tcW w:w="855" w:type="pct"/>
            <w:tcBorders>
              <w:bottom w:val="single" w:sz="4" w:space="0" w:color="auto"/>
            </w:tcBorders>
          </w:tcPr>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tcW w:w="879" w:type="pct"/>
            <w:tcBorders>
              <w:bottom w:val="single" w:sz="4" w:space="0" w:color="auto"/>
            </w:tcBorders>
          </w:tcPr>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b/>
                <w:bCs/>
                <w:color w:val="548DD4"/>
                <w:sz w:val="18"/>
                <w:szCs w:val="18"/>
                <w:lang w:eastAsia="ru-RU"/>
              </w:rPr>
              <w:t>1.2</w:t>
            </w:r>
            <w:r w:rsidRPr="00E4042D">
              <w:rPr>
                <w:rFonts w:ascii="Times New Roman" w:eastAsia="Times New Roman" w:hAnsi="Times New Roman" w:cs="Times New Roman"/>
                <w:sz w:val="18"/>
                <w:szCs w:val="18"/>
                <w:lang w:eastAsia="ru-RU"/>
              </w:rPr>
              <w:t>. Сетевая организация направляет уведомление заявителю о недостающих сведениях и/или документах к заявке</w:t>
            </w:r>
          </w:p>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p>
        </w:tc>
        <w:tc>
          <w:tcPr>
            <w:tcW w:w="790" w:type="pct"/>
            <w:tcBorders>
              <w:bottom w:val="single" w:sz="4" w:space="0" w:color="auto"/>
            </w:tcBorders>
          </w:tcPr>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p>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p>
          <w:p w:rsidR="006908C9" w:rsidRPr="00E4042D" w:rsidRDefault="006908C9" w:rsidP="00A471E6">
            <w:pPr>
              <w:autoSpaceDE w:val="0"/>
              <w:autoSpaceDN w:val="0"/>
              <w:adjustRightInd w:val="0"/>
              <w:rPr>
                <w:rFonts w:ascii="Times New Roman" w:eastAsia="Times New Roman" w:hAnsi="Times New Roman" w:cs="Times New Roman"/>
                <w:sz w:val="18"/>
                <w:szCs w:val="18"/>
                <w:lang w:eastAsia="ru-RU"/>
              </w:rPr>
            </w:pPr>
          </w:p>
        </w:tc>
        <w:tc>
          <w:tcPr>
            <w:tcW w:w="616" w:type="pct"/>
            <w:tcBorders>
              <w:bottom w:val="single" w:sz="4" w:space="0" w:color="auto"/>
            </w:tcBorders>
          </w:tcPr>
          <w:p w:rsidR="006908C9" w:rsidRPr="00E4042D" w:rsidRDefault="0048453B" w:rsidP="00A471E6">
            <w:pPr>
              <w:autoSpaceDE w:val="0"/>
              <w:autoSpaceDN w:val="0"/>
              <w:adjustRightInd w:val="0"/>
              <w:ind w:left="34"/>
              <w:contextualSpacing/>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lang w:eastAsia="ru-RU"/>
              </w:rPr>
              <w:t xml:space="preserve">3 </w:t>
            </w:r>
            <w:r w:rsidR="006908C9" w:rsidRPr="00E4042D">
              <w:rPr>
                <w:rFonts w:ascii="Times New Roman" w:eastAsia="Times New Roman" w:hAnsi="Times New Roman" w:cs="Times New Roman"/>
                <w:sz w:val="18"/>
                <w:szCs w:val="18"/>
                <w:lang w:eastAsia="ru-RU"/>
              </w:rPr>
              <w:t xml:space="preserve"> рабочих дней после получения заявки</w:t>
            </w:r>
          </w:p>
        </w:tc>
        <w:tc>
          <w:tcPr>
            <w:tcW w:w="919" w:type="pct"/>
            <w:tcBorders>
              <w:bottom w:val="single" w:sz="4" w:space="0" w:color="auto"/>
            </w:tcBorders>
          </w:tcPr>
          <w:p w:rsidR="006908C9" w:rsidRPr="00E4042D" w:rsidRDefault="006908C9" w:rsidP="00A471E6">
            <w:pPr>
              <w:autoSpaceDE w:val="0"/>
              <w:autoSpaceDN w:val="0"/>
              <w:adjustRightInd w:val="0"/>
              <w:ind w:left="-16" w:hanging="16"/>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785"/>
        </w:trPr>
        <w:tc>
          <w:tcPr>
            <w:tcW w:w="167" w:type="pct"/>
            <w:vMerge/>
          </w:tcPr>
          <w:p w:rsidR="0048453B" w:rsidRPr="00A471E6" w:rsidRDefault="0048453B" w:rsidP="00A471E6">
            <w:pPr>
              <w:rPr>
                <w:rFonts w:ascii="Times New Roman" w:eastAsia="Times New Roman" w:hAnsi="Times New Roman" w:cs="Times New Roman"/>
                <w:b/>
                <w:bCs/>
                <w:color w:val="548DD4"/>
                <w:sz w:val="18"/>
                <w:szCs w:val="18"/>
                <w:lang w:eastAsia="ru-RU"/>
              </w:rPr>
            </w:pPr>
          </w:p>
        </w:tc>
        <w:tc>
          <w:tcPr>
            <w:tcW w:w="774"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55" w:type="pct"/>
            <w:tcBorders>
              <w:top w:val="single" w:sz="4" w:space="0" w:color="auto"/>
            </w:tcBorders>
          </w:tcPr>
          <w:p w:rsidR="0048453B" w:rsidRPr="00E4042D" w:rsidRDefault="0048453B" w:rsidP="00545603">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 xml:space="preserve">В случае непредставления заявителем недостающих документов и сведений в течении 20 дней </w:t>
            </w:r>
          </w:p>
        </w:tc>
        <w:tc>
          <w:tcPr>
            <w:tcW w:w="879" w:type="pct"/>
            <w:tcBorders>
              <w:top w:val="single" w:sz="4" w:space="0" w:color="auto"/>
            </w:tcBorders>
          </w:tcPr>
          <w:p w:rsidR="0048453B" w:rsidRPr="00E4042D" w:rsidRDefault="0048453B" w:rsidP="00545603">
            <w:pPr>
              <w:autoSpaceDE w:val="0"/>
              <w:autoSpaceDN w:val="0"/>
              <w:adjustRightInd w:val="0"/>
              <w:rPr>
                <w:rFonts w:ascii="Times New Roman" w:eastAsia="Times New Roman" w:hAnsi="Times New Roman" w:cs="Times New Roman"/>
                <w:bCs/>
                <w:sz w:val="18"/>
                <w:szCs w:val="18"/>
                <w:lang w:eastAsia="ru-RU"/>
              </w:rPr>
            </w:pPr>
            <w:r w:rsidRPr="00E4042D">
              <w:rPr>
                <w:rFonts w:ascii="Times New Roman" w:eastAsia="Times New Roman" w:hAnsi="Times New Roman" w:cs="Times New Roman"/>
                <w:b/>
                <w:bCs/>
                <w:color w:val="548DD4"/>
                <w:sz w:val="18"/>
                <w:szCs w:val="18"/>
                <w:lang w:eastAsia="ru-RU"/>
              </w:rPr>
              <w:t xml:space="preserve">1.3. </w:t>
            </w:r>
            <w:r w:rsidRPr="00E4042D">
              <w:rPr>
                <w:rFonts w:ascii="Times New Roman" w:eastAsia="Times New Roman" w:hAnsi="Times New Roman" w:cs="Times New Roman"/>
                <w:bCs/>
                <w:sz w:val="18"/>
                <w:szCs w:val="18"/>
                <w:lang w:eastAsia="ru-RU"/>
              </w:rPr>
              <w:t>Сетевая организация аннулирует заявку и уведомляет об этом заявителя</w:t>
            </w:r>
          </w:p>
        </w:tc>
        <w:tc>
          <w:tcPr>
            <w:tcW w:w="790" w:type="pct"/>
            <w:tcBorders>
              <w:top w:val="single" w:sz="4" w:space="0" w:color="auto"/>
            </w:tcBorders>
          </w:tcPr>
          <w:p w:rsidR="0048453B" w:rsidRPr="00E4042D" w:rsidRDefault="0048453B" w:rsidP="00545603">
            <w:pPr>
              <w:autoSpaceDE w:val="0"/>
              <w:autoSpaceDN w:val="0"/>
              <w:adjustRightInd w:val="0"/>
              <w:rPr>
                <w:rFonts w:ascii="Times New Roman" w:eastAsia="Times New Roman" w:hAnsi="Times New Roman" w:cs="Times New Roman"/>
                <w:sz w:val="18"/>
                <w:szCs w:val="18"/>
                <w:lang w:eastAsia="ru-RU"/>
              </w:rPr>
            </w:pPr>
          </w:p>
        </w:tc>
        <w:tc>
          <w:tcPr>
            <w:tcW w:w="616" w:type="pct"/>
            <w:tcBorders>
              <w:top w:val="single" w:sz="4" w:space="0" w:color="auto"/>
            </w:tcBorders>
          </w:tcPr>
          <w:p w:rsidR="0048453B" w:rsidRPr="00E4042D" w:rsidRDefault="0048453B" w:rsidP="00545603">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В течении 3 рабочих дней со дня принятия решения об аннулировании заявки</w:t>
            </w:r>
          </w:p>
        </w:tc>
        <w:tc>
          <w:tcPr>
            <w:tcW w:w="919" w:type="pct"/>
            <w:tcBorders>
              <w:top w:val="single" w:sz="4" w:space="0" w:color="auto"/>
            </w:tcBorders>
          </w:tcPr>
          <w:p w:rsidR="0048453B" w:rsidRPr="00E4042D" w:rsidRDefault="0048453B" w:rsidP="00545603">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86"/>
        </w:trPr>
        <w:tc>
          <w:tcPr>
            <w:tcW w:w="167" w:type="pct"/>
            <w:vMerge w:val="restart"/>
          </w:tcPr>
          <w:p w:rsidR="0048453B" w:rsidRPr="00A471E6" w:rsidRDefault="0048453B" w:rsidP="00A471E6">
            <w:pPr>
              <w:rPr>
                <w:rFonts w:ascii="Times New Roman" w:eastAsia="Times New Roman" w:hAnsi="Times New Roman" w:cs="Times New Roman"/>
                <w:b/>
                <w:bCs/>
                <w:color w:val="548DD4"/>
                <w:sz w:val="18"/>
                <w:szCs w:val="18"/>
                <w:lang w:eastAsia="ru-RU"/>
              </w:rPr>
            </w:pPr>
            <w:r w:rsidRPr="00A471E6">
              <w:rPr>
                <w:rFonts w:ascii="Times New Roman" w:eastAsia="Times New Roman" w:hAnsi="Times New Roman" w:cs="Times New Roman"/>
                <w:color w:val="548DD4"/>
                <w:sz w:val="18"/>
                <w:szCs w:val="18"/>
                <w:lang w:eastAsia="ru-RU"/>
              </w:rPr>
              <w:t>2</w:t>
            </w:r>
          </w:p>
        </w:tc>
        <w:tc>
          <w:tcPr>
            <w:tcW w:w="774" w:type="pct"/>
            <w:vMerge w:val="restar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855" w:type="pct"/>
            <w:vMerge w:val="restar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b/>
                <w:bCs/>
                <w:color w:val="548DD4"/>
                <w:sz w:val="18"/>
                <w:szCs w:val="18"/>
                <w:lang w:eastAsia="ru-RU"/>
              </w:rPr>
              <w:t>2.1</w:t>
            </w:r>
            <w:r w:rsidRPr="00E4042D">
              <w:rPr>
                <w:rFonts w:ascii="Times New Roman" w:eastAsia="Times New Roman" w:hAnsi="Times New Roman" w:cs="Times New Roman"/>
                <w:sz w:val="18"/>
                <w:szCs w:val="18"/>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48453B" w:rsidRPr="00E4042D" w:rsidRDefault="0048453B" w:rsidP="00EF59AA">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E4042D">
              <w:rPr>
                <w:rFonts w:ascii="Times New Roman" w:eastAsia="Times New Roman" w:hAnsi="Times New Roman" w:cs="Times New Roman"/>
                <w:sz w:val="18"/>
                <w:szCs w:val="18"/>
              </w:rPr>
              <w:t xml:space="preserve">, позволяющим подтвердить факт получения, или выдача заявителю в </w:t>
            </w:r>
            <w:r w:rsidR="00EF59AA" w:rsidRPr="00E4042D">
              <w:rPr>
                <w:rFonts w:ascii="Times New Roman" w:eastAsia="Times New Roman" w:hAnsi="Times New Roman" w:cs="Times New Roman"/>
                <w:sz w:val="18"/>
                <w:szCs w:val="18"/>
              </w:rPr>
              <w:t xml:space="preserve">пункте </w:t>
            </w:r>
            <w:r w:rsidRPr="00E4042D">
              <w:rPr>
                <w:rFonts w:ascii="Times New Roman" w:eastAsia="Times New Roman" w:hAnsi="Times New Roman" w:cs="Times New Roman"/>
                <w:sz w:val="18"/>
                <w:szCs w:val="18"/>
              </w:rPr>
              <w:t>обслуживания потребителей</w:t>
            </w:r>
          </w:p>
        </w:tc>
        <w:tc>
          <w:tcPr>
            <w:tcW w:w="616" w:type="pct"/>
          </w:tcPr>
          <w:p w:rsidR="0048453B" w:rsidRPr="00E4042D" w:rsidRDefault="0048453B"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 xml:space="preserve">15 дней со дня  получения заявки; </w:t>
            </w:r>
          </w:p>
          <w:p w:rsidR="0048453B" w:rsidRPr="00E4042D" w:rsidRDefault="0048453B"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В случае  отсутствия сведений  (документов) 15 дней с даты  получения недостающих сведений</w:t>
            </w:r>
          </w:p>
        </w:tc>
        <w:tc>
          <w:tcPr>
            <w:tcW w:w="919" w:type="pc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86"/>
        </w:trPr>
        <w:tc>
          <w:tcPr>
            <w:tcW w:w="167" w:type="pct"/>
            <w:vMerge/>
          </w:tcPr>
          <w:p w:rsidR="0048453B" w:rsidRPr="00A471E6" w:rsidRDefault="0048453B" w:rsidP="00A471E6">
            <w:pPr>
              <w:rPr>
                <w:rFonts w:ascii="Times New Roman" w:eastAsia="Times New Roman" w:hAnsi="Times New Roman" w:cs="Times New Roman"/>
                <w:b/>
                <w:bCs/>
                <w:color w:val="548DD4"/>
                <w:sz w:val="18"/>
                <w:szCs w:val="18"/>
                <w:lang w:eastAsia="ru-RU"/>
              </w:rPr>
            </w:pPr>
          </w:p>
        </w:tc>
        <w:tc>
          <w:tcPr>
            <w:tcW w:w="774"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p>
        </w:tc>
        <w:tc>
          <w:tcPr>
            <w:tcW w:w="855"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48453B" w:rsidRPr="00E4042D" w:rsidRDefault="0048453B" w:rsidP="00EF59AA">
            <w:pPr>
              <w:autoSpaceDE w:val="0"/>
              <w:autoSpaceDN w:val="0"/>
              <w:adjustRightInd w:val="0"/>
              <w:rPr>
                <w:rFonts w:ascii="Times New Roman" w:eastAsia="Times New Roman" w:hAnsi="Times New Roman" w:cs="Times New Roman"/>
                <w:b/>
                <w:bCs/>
                <w:color w:val="548DD4"/>
                <w:sz w:val="18"/>
                <w:szCs w:val="18"/>
                <w:lang w:eastAsia="ru-RU"/>
              </w:rPr>
            </w:pPr>
            <w:r w:rsidRPr="00E4042D">
              <w:rPr>
                <w:rFonts w:ascii="Times New Roman" w:eastAsia="Times New Roman" w:hAnsi="Times New Roman" w:cs="Times New Roman"/>
                <w:b/>
                <w:bCs/>
                <w:color w:val="548DD4"/>
                <w:sz w:val="18"/>
                <w:szCs w:val="18"/>
                <w:lang w:eastAsia="ru-RU"/>
              </w:rPr>
              <w:t>2.2</w:t>
            </w:r>
            <w:r w:rsidRPr="00E4042D">
              <w:rPr>
                <w:rFonts w:ascii="Times New Roman" w:eastAsia="Times New Roman" w:hAnsi="Times New Roman" w:cs="Times New Roman"/>
                <w:sz w:val="18"/>
                <w:szCs w:val="18"/>
                <w:lang w:eastAsia="ru-RU"/>
              </w:rPr>
              <w:t>. П</w:t>
            </w:r>
            <w:r w:rsidRPr="00E4042D">
              <w:rPr>
                <w:rFonts w:ascii="Times New Roman" w:eastAsia="Times New Roman" w:hAnsi="Times New Roman" w:cs="Times New Roman"/>
                <w:sz w:val="18"/>
                <w:szCs w:val="18"/>
              </w:rPr>
              <w:t>одписание заявителем двух  экземпляров проекта договора и направление   (представляет в</w:t>
            </w:r>
            <w:r w:rsidR="00EF59AA" w:rsidRPr="00E4042D">
              <w:rPr>
                <w:rFonts w:ascii="Times New Roman" w:eastAsia="Times New Roman" w:hAnsi="Times New Roman" w:cs="Times New Roman"/>
                <w:sz w:val="18"/>
                <w:szCs w:val="18"/>
              </w:rPr>
              <w:t xml:space="preserve"> пункт </w:t>
            </w:r>
            <w:r w:rsidRPr="00E4042D">
              <w:rPr>
                <w:rFonts w:ascii="Times New Roman" w:eastAsia="Times New Roman" w:hAnsi="Times New Roman" w:cs="Times New Roman"/>
                <w:sz w:val="18"/>
                <w:szCs w:val="18"/>
              </w:rPr>
              <w:t xml:space="preserve">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616" w:type="pct"/>
          </w:tcPr>
          <w:p w:rsidR="0048453B" w:rsidRPr="00E4042D" w:rsidRDefault="0048453B"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10 дней со  дня получения заявителем проекта договора.</w:t>
            </w:r>
          </w:p>
          <w:p w:rsidR="0048453B" w:rsidRPr="00E4042D" w:rsidRDefault="0048453B"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 xml:space="preserve">В случае ненаправления  подписанного проекта договора  либо мотивированного отказа от его подписания </w:t>
            </w:r>
            <w:r w:rsidRPr="00E4042D">
              <w:rPr>
                <w:rFonts w:ascii="Times New Roman" w:eastAsia="Times New Roman" w:hAnsi="Times New Roman" w:cs="Times New Roman"/>
                <w:sz w:val="18"/>
                <w:szCs w:val="18"/>
                <w:lang w:eastAsia="ru-RU"/>
              </w:rPr>
              <w:lastRenderedPageBreak/>
              <w:t>через 30 дней  –  заявка аннулируется.</w:t>
            </w:r>
          </w:p>
        </w:tc>
        <w:tc>
          <w:tcPr>
            <w:tcW w:w="919" w:type="pc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lastRenderedPageBreak/>
              <w:t>Пункт 15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86"/>
        </w:trPr>
        <w:tc>
          <w:tcPr>
            <w:tcW w:w="167" w:type="pct"/>
            <w:vMerge/>
          </w:tcPr>
          <w:p w:rsidR="0048453B" w:rsidRPr="00A471E6" w:rsidRDefault="0048453B" w:rsidP="00A471E6">
            <w:pPr>
              <w:rPr>
                <w:rFonts w:ascii="Times New Roman" w:eastAsia="Times New Roman" w:hAnsi="Times New Roman" w:cs="Times New Roman"/>
                <w:b/>
                <w:bCs/>
                <w:color w:val="548DD4"/>
                <w:sz w:val="18"/>
                <w:szCs w:val="18"/>
                <w:lang w:eastAsia="ru-RU"/>
              </w:rPr>
            </w:pPr>
          </w:p>
        </w:tc>
        <w:tc>
          <w:tcPr>
            <w:tcW w:w="774"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p>
        </w:tc>
        <w:tc>
          <w:tcPr>
            <w:tcW w:w="855"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b/>
                <w:bCs/>
                <w:color w:val="548DD4"/>
                <w:sz w:val="18"/>
                <w:szCs w:val="18"/>
                <w:lang w:eastAsia="ru-RU"/>
              </w:rPr>
            </w:pPr>
            <w:r w:rsidRPr="00E4042D">
              <w:rPr>
                <w:rFonts w:ascii="Times New Roman" w:eastAsia="Times New Roman" w:hAnsi="Times New Roman" w:cs="Times New Roman"/>
                <w:b/>
                <w:bCs/>
                <w:color w:val="548DD4"/>
                <w:sz w:val="18"/>
                <w:szCs w:val="18"/>
                <w:lang w:eastAsia="ru-RU"/>
              </w:rPr>
              <w:t xml:space="preserve">2.3 </w:t>
            </w:r>
            <w:r w:rsidRPr="00E4042D">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E4042D">
              <w:rPr>
                <w:rFonts w:ascii="Times New Roman" w:eastAsia="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tcW w:w="616" w:type="pct"/>
          </w:tcPr>
          <w:p w:rsidR="0048453B" w:rsidRPr="00E4042D" w:rsidRDefault="0048453B"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19" w:type="pc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86"/>
        </w:trPr>
        <w:tc>
          <w:tcPr>
            <w:tcW w:w="167" w:type="pct"/>
            <w:vMerge/>
          </w:tcPr>
          <w:p w:rsidR="0048453B" w:rsidRPr="00A471E6" w:rsidRDefault="0048453B" w:rsidP="00A471E6">
            <w:pPr>
              <w:rPr>
                <w:rFonts w:ascii="Times New Roman" w:eastAsia="Times New Roman" w:hAnsi="Times New Roman" w:cs="Times New Roman"/>
                <w:b/>
                <w:bCs/>
                <w:color w:val="548DD4"/>
                <w:sz w:val="18"/>
                <w:szCs w:val="18"/>
                <w:lang w:eastAsia="ru-RU"/>
              </w:rPr>
            </w:pPr>
          </w:p>
        </w:tc>
        <w:tc>
          <w:tcPr>
            <w:tcW w:w="774"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p>
        </w:tc>
        <w:tc>
          <w:tcPr>
            <w:tcW w:w="855"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b/>
                <w:bCs/>
                <w:color w:val="548DD4"/>
                <w:sz w:val="18"/>
                <w:szCs w:val="18"/>
                <w:lang w:eastAsia="ru-RU"/>
              </w:rPr>
            </w:pPr>
            <w:r w:rsidRPr="00E4042D">
              <w:rPr>
                <w:rFonts w:ascii="Times New Roman" w:eastAsia="Times New Roman" w:hAnsi="Times New Roman" w:cs="Times New Roman"/>
                <w:b/>
                <w:bCs/>
                <w:color w:val="548DD4"/>
                <w:sz w:val="18"/>
                <w:szCs w:val="18"/>
                <w:lang w:eastAsia="ru-RU"/>
              </w:rPr>
              <w:t>2.4</w:t>
            </w:r>
            <w:r w:rsidRPr="00E4042D">
              <w:rPr>
                <w:rFonts w:ascii="Times New Roman" w:eastAsia="Times New Roman" w:hAnsi="Times New Roman" w:cs="Times New Roman"/>
                <w:sz w:val="18"/>
                <w:szCs w:val="18"/>
                <w:lang w:eastAsia="ru-RU"/>
              </w:rPr>
              <w:t>. </w:t>
            </w:r>
            <w:r w:rsidRPr="00E4042D">
              <w:rPr>
                <w:rFonts w:ascii="Times New Roman" w:eastAsia="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письменной или электронной форме</w:t>
            </w:r>
          </w:p>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616" w:type="pct"/>
          </w:tcPr>
          <w:p w:rsidR="0048453B" w:rsidRPr="00E4042D" w:rsidRDefault="0048453B" w:rsidP="00A471E6">
            <w:pPr>
              <w:autoSpaceDE w:val="0"/>
              <w:autoSpaceDN w:val="0"/>
              <w:adjustRightInd w:val="0"/>
              <w:ind w:left="34"/>
              <w:contextualSpacing/>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не позднее 2 рабочих дней с даты заключения договора</w:t>
            </w:r>
          </w:p>
        </w:tc>
        <w:tc>
          <w:tcPr>
            <w:tcW w:w="919" w:type="pc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15(1)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695"/>
        </w:trPr>
        <w:tc>
          <w:tcPr>
            <w:tcW w:w="167" w:type="pct"/>
            <w:vMerge w:val="restart"/>
          </w:tcPr>
          <w:p w:rsidR="0048453B" w:rsidRPr="00A471E6" w:rsidRDefault="0048453B" w:rsidP="00A471E6">
            <w:pPr>
              <w:rPr>
                <w:rFonts w:ascii="Times New Roman" w:eastAsia="Times New Roman" w:hAnsi="Times New Roman" w:cs="Times New Roman"/>
                <w:b/>
                <w:bCs/>
                <w:color w:val="548DD4"/>
                <w:sz w:val="18"/>
                <w:szCs w:val="18"/>
                <w:lang w:eastAsia="ru-RU"/>
              </w:rPr>
            </w:pPr>
            <w:r w:rsidRPr="00A471E6">
              <w:rPr>
                <w:rFonts w:ascii="Times New Roman" w:eastAsia="Times New Roman" w:hAnsi="Times New Roman" w:cs="Times New Roman"/>
                <w:color w:val="548DD4"/>
                <w:sz w:val="18"/>
                <w:szCs w:val="18"/>
                <w:lang w:eastAsia="ru-RU"/>
              </w:rPr>
              <w:t>3</w:t>
            </w:r>
          </w:p>
        </w:tc>
        <w:tc>
          <w:tcPr>
            <w:tcW w:w="774" w:type="pct"/>
            <w:vMerge w:val="restar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855" w:type="pct"/>
            <w:vMerge w:val="restar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b/>
                <w:bCs/>
                <w:color w:val="548DD4"/>
                <w:sz w:val="18"/>
                <w:szCs w:val="18"/>
                <w:lang w:eastAsia="ru-RU"/>
              </w:rPr>
              <w:t>3.1</w:t>
            </w:r>
            <w:r w:rsidRPr="00E4042D">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90"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616" w:type="pc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соответствии с условиями договора</w:t>
            </w:r>
          </w:p>
        </w:tc>
        <w:tc>
          <w:tcPr>
            <w:tcW w:w="919" w:type="pc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16(2), 16(4), 17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695"/>
        </w:trPr>
        <w:tc>
          <w:tcPr>
            <w:tcW w:w="167" w:type="pct"/>
            <w:vMerge/>
          </w:tcPr>
          <w:p w:rsidR="0048453B" w:rsidRPr="00A471E6" w:rsidRDefault="0048453B" w:rsidP="00A471E6">
            <w:pPr>
              <w:rPr>
                <w:rFonts w:ascii="Times New Roman" w:eastAsia="Times New Roman" w:hAnsi="Times New Roman" w:cs="Times New Roman"/>
                <w:b/>
                <w:bCs/>
                <w:color w:val="548DD4"/>
                <w:sz w:val="18"/>
                <w:szCs w:val="18"/>
                <w:lang w:eastAsia="ru-RU"/>
              </w:rPr>
            </w:pPr>
          </w:p>
        </w:tc>
        <w:tc>
          <w:tcPr>
            <w:tcW w:w="774"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p>
        </w:tc>
        <w:tc>
          <w:tcPr>
            <w:tcW w:w="855"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b/>
                <w:bCs/>
                <w:color w:val="548DD4"/>
                <w:sz w:val="18"/>
                <w:szCs w:val="18"/>
                <w:lang w:eastAsia="ru-RU"/>
              </w:rPr>
              <w:t>3.2</w:t>
            </w:r>
            <w:r w:rsidRPr="00E4042D">
              <w:rPr>
                <w:rFonts w:ascii="Times New Roman" w:eastAsia="Times New Roman" w:hAnsi="Times New Roman" w:cs="Times New Roman"/>
                <w:sz w:val="18"/>
                <w:szCs w:val="18"/>
                <w:lang w:eastAsia="ru-RU"/>
              </w:rPr>
              <w:t>. </w:t>
            </w:r>
            <w:r w:rsidRPr="00E4042D">
              <w:rPr>
                <w:rFonts w:ascii="Times New Roman" w:eastAsia="Times New Roman" w:hAnsi="Times New Roman" w:cs="Times New Roman"/>
                <w:sz w:val="18"/>
                <w:szCs w:val="18"/>
              </w:rPr>
              <w:t>Выполнение сетевой организацией мероприятий, предусмотренных договором</w:t>
            </w:r>
          </w:p>
        </w:tc>
        <w:tc>
          <w:tcPr>
            <w:tcW w:w="790"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616" w:type="pc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соответствии с условиями договора</w:t>
            </w:r>
          </w:p>
        </w:tc>
        <w:tc>
          <w:tcPr>
            <w:tcW w:w="919" w:type="pct"/>
            <w:vMerge w:val="restar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16.1, 18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695"/>
        </w:trPr>
        <w:tc>
          <w:tcPr>
            <w:tcW w:w="167" w:type="pct"/>
            <w:vMerge/>
          </w:tcPr>
          <w:p w:rsidR="0048453B" w:rsidRPr="00A471E6" w:rsidRDefault="0048453B" w:rsidP="00A471E6">
            <w:pPr>
              <w:rPr>
                <w:rFonts w:ascii="Times New Roman" w:eastAsia="Times New Roman" w:hAnsi="Times New Roman" w:cs="Times New Roman"/>
                <w:b/>
                <w:bCs/>
                <w:color w:val="548DD4"/>
                <w:sz w:val="18"/>
                <w:szCs w:val="18"/>
                <w:lang w:eastAsia="ru-RU"/>
              </w:rPr>
            </w:pPr>
          </w:p>
        </w:tc>
        <w:tc>
          <w:tcPr>
            <w:tcW w:w="774"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p>
        </w:tc>
        <w:tc>
          <w:tcPr>
            <w:tcW w:w="855"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b/>
                <w:bCs/>
                <w:color w:val="548DD4"/>
                <w:sz w:val="18"/>
                <w:szCs w:val="18"/>
                <w:lang w:eastAsia="ru-RU"/>
              </w:rPr>
              <w:t>3.3</w:t>
            </w:r>
            <w:r w:rsidRPr="00E4042D">
              <w:rPr>
                <w:rFonts w:ascii="Times New Roman" w:eastAsia="Times New Roman" w:hAnsi="Times New Roman" w:cs="Times New Roman"/>
                <w:sz w:val="18"/>
                <w:szCs w:val="18"/>
                <w:lang w:eastAsia="ru-RU"/>
              </w:rPr>
              <w:t>. </w:t>
            </w:r>
            <w:r w:rsidRPr="00E4042D">
              <w:rPr>
                <w:rFonts w:ascii="Times New Roman" w:eastAsia="Times New Roman" w:hAnsi="Times New Roman" w:cs="Times New Roman"/>
                <w:sz w:val="18"/>
                <w:szCs w:val="18"/>
              </w:rPr>
              <w:t>Выполнение заявителем мероприятий, предусмотренных договором</w:t>
            </w:r>
          </w:p>
        </w:tc>
        <w:tc>
          <w:tcPr>
            <w:tcW w:w="790"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616" w:type="pc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соответствии с условиями договора</w:t>
            </w:r>
          </w:p>
        </w:tc>
        <w:tc>
          <w:tcPr>
            <w:tcW w:w="919" w:type="pct"/>
            <w:vMerge/>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lang w:eastAsia="ru-RU"/>
              </w:rPr>
            </w:pPr>
          </w:p>
        </w:tc>
      </w:tr>
      <w:tr w:rsidR="0048453B" w:rsidRPr="00A471E6" w:rsidTr="003628F0">
        <w:trPr>
          <w:trHeight w:val="695"/>
        </w:trPr>
        <w:tc>
          <w:tcPr>
            <w:tcW w:w="167" w:type="pct"/>
            <w:vMerge/>
          </w:tcPr>
          <w:p w:rsidR="0048453B" w:rsidRPr="00A471E6" w:rsidRDefault="0048453B" w:rsidP="00A471E6">
            <w:pPr>
              <w:rPr>
                <w:rFonts w:ascii="Times New Roman" w:eastAsia="Times New Roman" w:hAnsi="Times New Roman" w:cs="Times New Roman"/>
                <w:b/>
                <w:bCs/>
                <w:color w:val="548DD4"/>
                <w:sz w:val="18"/>
                <w:szCs w:val="18"/>
                <w:lang w:eastAsia="ru-RU"/>
              </w:rPr>
            </w:pPr>
          </w:p>
        </w:tc>
        <w:tc>
          <w:tcPr>
            <w:tcW w:w="774"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p>
        </w:tc>
        <w:tc>
          <w:tcPr>
            <w:tcW w:w="855" w:type="pct"/>
            <w:vMerge/>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b/>
                <w:bCs/>
                <w:color w:val="548DD4"/>
                <w:sz w:val="18"/>
                <w:szCs w:val="18"/>
                <w:lang w:eastAsia="ru-RU"/>
              </w:rPr>
            </w:pPr>
            <w:r w:rsidRPr="00E4042D">
              <w:rPr>
                <w:rFonts w:ascii="Times New Roman" w:eastAsia="Times New Roman" w:hAnsi="Times New Roman" w:cs="Times New Roman"/>
                <w:b/>
                <w:bCs/>
                <w:color w:val="548DD4"/>
                <w:sz w:val="18"/>
                <w:szCs w:val="18"/>
                <w:lang w:eastAsia="ru-RU"/>
              </w:rPr>
              <w:t>3.4</w:t>
            </w:r>
            <w:r w:rsidRPr="00E4042D">
              <w:rPr>
                <w:rFonts w:ascii="Times New Roman" w:eastAsia="Times New Roman" w:hAnsi="Times New Roman" w:cs="Times New Roman"/>
                <w:sz w:val="18"/>
                <w:szCs w:val="18"/>
                <w:lang w:eastAsia="ru-RU"/>
              </w:rPr>
              <w:t>.</w:t>
            </w:r>
            <w:r w:rsidRPr="00E4042D">
              <w:rPr>
                <w:rFonts w:ascii="Times New Roman" w:eastAsia="Times New Roman" w:hAnsi="Times New Roman" w:cs="Times New Roman"/>
                <w:sz w:val="18"/>
                <w:szCs w:val="18"/>
              </w:rPr>
              <w:t xml:space="preserve"> Направление уведомления заявителем сетевой организации о выполнении технических условий с необходимым пакетом документов</w:t>
            </w:r>
          </w:p>
          <w:p w:rsidR="0048453B" w:rsidRPr="00E4042D" w:rsidRDefault="0048453B" w:rsidP="00A471E6">
            <w:pPr>
              <w:autoSpaceDE w:val="0"/>
              <w:autoSpaceDN w:val="0"/>
              <w:adjustRightInd w:val="0"/>
              <w:rPr>
                <w:rFonts w:ascii="Times New Roman" w:eastAsia="Times New Roman" w:hAnsi="Times New Roman" w:cs="Times New Roman"/>
                <w:b/>
                <w:bCs/>
                <w:color w:val="548DD4"/>
                <w:sz w:val="18"/>
                <w:szCs w:val="18"/>
                <w:lang w:eastAsia="ru-RU"/>
              </w:rPr>
            </w:pPr>
          </w:p>
        </w:tc>
        <w:tc>
          <w:tcPr>
            <w:tcW w:w="790"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Письменное уведомление о выполнении технических условий с приложением необходимых документов</w:t>
            </w:r>
          </w:p>
        </w:tc>
        <w:tc>
          <w:tcPr>
            <w:tcW w:w="616" w:type="pc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После выполнения технических условий</w:t>
            </w:r>
          </w:p>
        </w:tc>
        <w:tc>
          <w:tcPr>
            <w:tcW w:w="919" w:type="pc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Пункты 85, 86 Правил технологического присоединения энергопринимающих устройств потребителей электрической энергии</w:t>
            </w:r>
          </w:p>
        </w:tc>
      </w:tr>
      <w:tr w:rsidR="0048453B" w:rsidRPr="00A471E6" w:rsidTr="003628F0">
        <w:trPr>
          <w:trHeight w:val="695"/>
        </w:trPr>
        <w:tc>
          <w:tcPr>
            <w:tcW w:w="167" w:type="pct"/>
            <w:vMerge w:val="restart"/>
          </w:tcPr>
          <w:p w:rsidR="0048453B" w:rsidRPr="00A471E6" w:rsidRDefault="0048453B" w:rsidP="00A471E6">
            <w:pPr>
              <w:rPr>
                <w:rFonts w:ascii="Times New Roman" w:eastAsia="Times New Roman" w:hAnsi="Times New Roman" w:cs="Times New Roman"/>
                <w:b/>
                <w:bCs/>
                <w:color w:val="548DD4"/>
                <w:sz w:val="18"/>
                <w:szCs w:val="18"/>
                <w:lang w:eastAsia="ru-RU"/>
              </w:rPr>
            </w:pPr>
            <w:r w:rsidRPr="00A471E6">
              <w:rPr>
                <w:rFonts w:ascii="Times New Roman" w:eastAsia="Times New Roman" w:hAnsi="Times New Roman" w:cs="Times New Roman"/>
                <w:color w:val="548DD4"/>
                <w:sz w:val="18"/>
                <w:szCs w:val="18"/>
                <w:lang w:eastAsia="ru-RU"/>
              </w:rPr>
              <w:t>4</w:t>
            </w:r>
          </w:p>
        </w:tc>
        <w:tc>
          <w:tcPr>
            <w:tcW w:w="774" w:type="pct"/>
            <w:vMerge w:val="restar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 xml:space="preserve">Проверка выполнения технических </w:t>
            </w:r>
            <w:r w:rsidRPr="00E4042D">
              <w:rPr>
                <w:rFonts w:ascii="Times New Roman" w:eastAsia="Times New Roman" w:hAnsi="Times New Roman" w:cs="Times New Roman"/>
                <w:sz w:val="18"/>
                <w:szCs w:val="18"/>
              </w:rPr>
              <w:lastRenderedPageBreak/>
              <w:t>условий</w:t>
            </w:r>
          </w:p>
        </w:tc>
        <w:tc>
          <w:tcPr>
            <w:tcW w:w="855" w:type="pct"/>
          </w:tcPr>
          <w:p w:rsidR="0048453B" w:rsidRPr="00E4042D" w:rsidRDefault="0048453B"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lang w:eastAsia="ru-RU"/>
              </w:rPr>
              <w:lastRenderedPageBreak/>
              <w:t xml:space="preserve">Получение сетевой организацией от заявителя </w:t>
            </w:r>
            <w:r w:rsidRPr="00E4042D">
              <w:rPr>
                <w:rFonts w:ascii="Times New Roman" w:eastAsia="Times New Roman" w:hAnsi="Times New Roman" w:cs="Times New Roman"/>
                <w:sz w:val="18"/>
                <w:szCs w:val="18"/>
                <w:lang w:eastAsia="ru-RU"/>
              </w:rPr>
              <w:lastRenderedPageBreak/>
              <w:t>уведомления о выполнении технических условий</w:t>
            </w:r>
          </w:p>
        </w:tc>
        <w:tc>
          <w:tcPr>
            <w:tcW w:w="879" w:type="pc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b/>
                <w:bCs/>
                <w:color w:val="548DD4"/>
                <w:sz w:val="18"/>
                <w:szCs w:val="18"/>
                <w:lang w:eastAsia="ru-RU"/>
              </w:rPr>
              <w:lastRenderedPageBreak/>
              <w:t>4.1.</w:t>
            </w:r>
            <w:r w:rsidRPr="00E4042D">
              <w:rPr>
                <w:rFonts w:ascii="Times New Roman" w:eastAsia="Times New Roman" w:hAnsi="Times New Roman" w:cs="Times New Roman"/>
                <w:sz w:val="18"/>
                <w:szCs w:val="18"/>
              </w:rPr>
              <w:t xml:space="preserve"> Проверка соответствия технических </w:t>
            </w:r>
            <w:r w:rsidRPr="00E4042D">
              <w:rPr>
                <w:rFonts w:ascii="Times New Roman" w:eastAsia="Times New Roman" w:hAnsi="Times New Roman" w:cs="Times New Roman"/>
                <w:sz w:val="18"/>
                <w:szCs w:val="18"/>
              </w:rPr>
              <w:lastRenderedPageBreak/>
              <w:t>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DE306D" w:rsidRPr="00E4042D" w:rsidRDefault="00DE306D" w:rsidP="00DE306D">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lastRenderedPageBreak/>
              <w:t xml:space="preserve">При невыполнении требований </w:t>
            </w:r>
            <w:r w:rsidRPr="00E4042D">
              <w:rPr>
                <w:rFonts w:ascii="Times New Roman" w:eastAsia="Times New Roman" w:hAnsi="Times New Roman" w:cs="Times New Roman"/>
                <w:sz w:val="18"/>
                <w:szCs w:val="18"/>
              </w:rPr>
              <w:lastRenderedPageBreak/>
              <w:t xml:space="preserve">технических условий сетевая организация в письменной форме уведомляет об этом заявителя. </w:t>
            </w:r>
          </w:p>
          <w:p w:rsidR="0048453B" w:rsidRPr="00E4042D" w:rsidRDefault="00DE306D" w:rsidP="00DE306D">
            <w:pPr>
              <w:autoSpaceDE w:val="0"/>
              <w:autoSpaceDN w:val="0"/>
              <w:adjustRightInd w:val="0"/>
              <w:rPr>
                <w:rFonts w:ascii="Times New Roman" w:eastAsia="Times New Roman" w:hAnsi="Times New Roman" w:cs="Times New Roman"/>
                <w:sz w:val="18"/>
                <w:szCs w:val="18"/>
              </w:rPr>
            </w:pPr>
            <w:r w:rsidRPr="00E4042D">
              <w:rPr>
                <w:rFonts w:ascii="Times New Roman" w:hAnsi="Times New Roman" w:cs="Times New Roman"/>
                <w:sz w:val="18"/>
                <w:szCs w:val="18"/>
              </w:rPr>
              <w:t>При выявлении в ходе осмотра невыполнения заявителем требований технических условий и проектной документации, представляемой в сетевую организацию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w:t>
            </w:r>
          </w:p>
        </w:tc>
        <w:tc>
          <w:tcPr>
            <w:tcW w:w="616" w:type="pct"/>
          </w:tcPr>
          <w:p w:rsidR="0048453B" w:rsidRPr="00E4042D" w:rsidRDefault="0048453B"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lastRenderedPageBreak/>
              <w:t xml:space="preserve">в течение 10 дней со дня получения от </w:t>
            </w:r>
            <w:r w:rsidRPr="00E4042D">
              <w:rPr>
                <w:rFonts w:ascii="Times New Roman" w:eastAsia="Times New Roman" w:hAnsi="Times New Roman" w:cs="Times New Roman"/>
                <w:sz w:val="18"/>
                <w:szCs w:val="18"/>
              </w:rPr>
              <w:lastRenderedPageBreak/>
              <w:t xml:space="preserve">заявителя </w:t>
            </w:r>
            <w:r w:rsidRPr="00E4042D">
              <w:rPr>
                <w:rFonts w:ascii="Times New Roman" w:hAnsi="Times New Roman" w:cs="Times New Roman"/>
                <w:sz w:val="18"/>
                <w:szCs w:val="18"/>
              </w:rPr>
              <w:t>уведомления о выполнении им технических условий либо уведомления об устранении замечаний</w:t>
            </w:r>
          </w:p>
        </w:tc>
        <w:tc>
          <w:tcPr>
            <w:tcW w:w="919" w:type="pct"/>
          </w:tcPr>
          <w:p w:rsidR="0048453B" w:rsidRPr="00E4042D" w:rsidRDefault="0048453B"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lastRenderedPageBreak/>
              <w:t xml:space="preserve">Пункты 83-90 Правил технологического присоединения </w:t>
            </w:r>
            <w:r w:rsidRPr="00E4042D">
              <w:rPr>
                <w:rFonts w:ascii="Times New Roman" w:eastAsia="Times New Roman" w:hAnsi="Times New Roman" w:cs="Times New Roman"/>
                <w:sz w:val="18"/>
                <w:szCs w:val="18"/>
              </w:rPr>
              <w:lastRenderedPageBreak/>
              <w:t>энергопринимающих устройств потребителей электрической энергии</w:t>
            </w:r>
          </w:p>
        </w:tc>
      </w:tr>
      <w:tr w:rsidR="003628F0" w:rsidRPr="00A471E6" w:rsidTr="003628F0">
        <w:trPr>
          <w:trHeight w:val="695"/>
        </w:trPr>
        <w:tc>
          <w:tcPr>
            <w:tcW w:w="167" w:type="pct"/>
            <w:vMerge/>
          </w:tcPr>
          <w:p w:rsidR="003628F0" w:rsidRPr="00A471E6" w:rsidRDefault="003628F0" w:rsidP="00A471E6">
            <w:pPr>
              <w:rPr>
                <w:rFonts w:ascii="Times New Roman" w:eastAsia="Times New Roman" w:hAnsi="Times New Roman" w:cs="Times New Roman"/>
                <w:b/>
                <w:bCs/>
                <w:color w:val="548DD4"/>
                <w:sz w:val="18"/>
                <w:szCs w:val="18"/>
                <w:lang w:eastAsia="ru-RU"/>
              </w:rPr>
            </w:pPr>
          </w:p>
        </w:tc>
        <w:tc>
          <w:tcPr>
            <w:tcW w:w="774" w:type="pct"/>
            <w:vMerge/>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55" w:type="pct"/>
          </w:tcPr>
          <w:p w:rsidR="003628F0" w:rsidRPr="00E4042D" w:rsidRDefault="003628F0"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879" w:type="pct"/>
          </w:tcPr>
          <w:p w:rsidR="003628F0" w:rsidRPr="00E4042D" w:rsidRDefault="003628F0" w:rsidP="00A471E6">
            <w:pPr>
              <w:autoSpaceDE w:val="0"/>
              <w:autoSpaceDN w:val="0"/>
              <w:adjustRightInd w:val="0"/>
              <w:rPr>
                <w:rFonts w:ascii="Times New Roman" w:eastAsia="Times New Roman" w:hAnsi="Times New Roman" w:cs="Times New Roman"/>
                <w:b/>
                <w:bCs/>
                <w:color w:val="548DD4"/>
                <w:sz w:val="18"/>
                <w:szCs w:val="18"/>
                <w:lang w:eastAsia="ru-RU"/>
              </w:rPr>
            </w:pPr>
            <w:r w:rsidRPr="00E4042D">
              <w:rPr>
                <w:rFonts w:ascii="Times New Roman" w:eastAsia="Times New Roman" w:hAnsi="Times New Roman" w:cs="Times New Roman"/>
                <w:b/>
                <w:bCs/>
                <w:color w:val="548DD4"/>
                <w:sz w:val="18"/>
                <w:szCs w:val="18"/>
                <w:lang w:eastAsia="ru-RU"/>
              </w:rPr>
              <w:t>4.2.</w:t>
            </w:r>
            <w:r w:rsidRPr="00E4042D">
              <w:rPr>
                <w:rFonts w:ascii="Times New Roman" w:eastAsia="Times New Roman" w:hAnsi="Times New Roman" w:cs="Times New Roman"/>
                <w:sz w:val="18"/>
                <w:szCs w:val="18"/>
              </w:rPr>
              <w:t xml:space="preserve"> Повторный осмотр электроустановки заявителя</w:t>
            </w:r>
          </w:p>
        </w:tc>
        <w:tc>
          <w:tcPr>
            <w:tcW w:w="790" w:type="pct"/>
          </w:tcPr>
          <w:p w:rsidR="003628F0" w:rsidRPr="00E4042D" w:rsidRDefault="003628F0" w:rsidP="00DE306D">
            <w:pPr>
              <w:autoSpaceDE w:val="0"/>
              <w:autoSpaceDN w:val="0"/>
              <w:adjustRightInd w:val="0"/>
              <w:rPr>
                <w:rFonts w:ascii="Times New Roman" w:eastAsia="Times New Roman" w:hAnsi="Times New Roman" w:cs="Times New Roman"/>
                <w:sz w:val="18"/>
                <w:szCs w:val="18"/>
              </w:rPr>
            </w:pPr>
          </w:p>
        </w:tc>
        <w:tc>
          <w:tcPr>
            <w:tcW w:w="616"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9" w:type="pct"/>
          </w:tcPr>
          <w:p w:rsidR="003628F0" w:rsidRPr="00E4042D" w:rsidRDefault="003628F0"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Пункты 89 Правил технологического присоединения энергопринимающих устройств потребителей электрической энергии</w:t>
            </w:r>
          </w:p>
        </w:tc>
      </w:tr>
      <w:tr w:rsidR="003628F0" w:rsidRPr="00A471E6" w:rsidTr="003628F0">
        <w:trPr>
          <w:trHeight w:val="695"/>
        </w:trPr>
        <w:tc>
          <w:tcPr>
            <w:tcW w:w="167" w:type="pct"/>
            <w:vMerge/>
          </w:tcPr>
          <w:p w:rsidR="003628F0" w:rsidRPr="00A471E6" w:rsidRDefault="003628F0" w:rsidP="00A471E6">
            <w:pPr>
              <w:rPr>
                <w:rFonts w:ascii="Times New Roman" w:eastAsia="Times New Roman" w:hAnsi="Times New Roman" w:cs="Times New Roman"/>
                <w:b/>
                <w:bCs/>
                <w:color w:val="548DD4"/>
                <w:sz w:val="18"/>
                <w:szCs w:val="18"/>
                <w:lang w:eastAsia="ru-RU"/>
              </w:rPr>
            </w:pPr>
          </w:p>
        </w:tc>
        <w:tc>
          <w:tcPr>
            <w:tcW w:w="774" w:type="pct"/>
            <w:vMerge/>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55"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79"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b/>
                <w:bCs/>
                <w:color w:val="548DD4"/>
                <w:sz w:val="18"/>
                <w:szCs w:val="18"/>
                <w:lang w:eastAsia="ru-RU"/>
              </w:rPr>
              <w:t>4.3.</w:t>
            </w:r>
            <w:r w:rsidRPr="00E4042D">
              <w:rPr>
                <w:rFonts w:ascii="Times New Roman" w:eastAsia="Times New Roman" w:hAnsi="Times New Roman" w:cs="Times New Roman"/>
                <w:sz w:val="18"/>
                <w:szCs w:val="18"/>
              </w:rPr>
              <w:t xml:space="preserve"> Прием в эксплуатацию прибора учета.</w:t>
            </w:r>
          </w:p>
          <w:p w:rsidR="003628F0" w:rsidRPr="00E4042D" w:rsidRDefault="003628F0" w:rsidP="00A471E6">
            <w:pPr>
              <w:autoSpaceDE w:val="0"/>
              <w:autoSpaceDN w:val="0"/>
              <w:adjustRightInd w:val="0"/>
              <w:outlineLvl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Подписание сторонами  и передача Акт допуска в эксплуатацию прибора учета.</w:t>
            </w:r>
          </w:p>
        </w:tc>
        <w:tc>
          <w:tcPr>
            <w:tcW w:w="790" w:type="pct"/>
          </w:tcPr>
          <w:p w:rsidR="003628F0" w:rsidRPr="00E4042D" w:rsidRDefault="008F0635" w:rsidP="00A471E6">
            <w:pPr>
              <w:autoSpaceDE w:val="0"/>
              <w:autoSpaceDN w:val="0"/>
              <w:adjustRightInd w:val="0"/>
              <w:rPr>
                <w:rFonts w:ascii="Times New Roman" w:eastAsia="Times New Roman" w:hAnsi="Times New Roman" w:cs="Times New Roman"/>
                <w:sz w:val="18"/>
                <w:szCs w:val="18"/>
              </w:rPr>
            </w:pPr>
            <w:hyperlink r:id="rId8" w:history="1">
              <w:r w:rsidR="003628F0" w:rsidRPr="00E4042D">
                <w:rPr>
                  <w:rFonts w:ascii="Times New Roman" w:eastAsia="Times New Roman" w:hAnsi="Times New Roman" w:cs="Times New Roman"/>
                  <w:sz w:val="18"/>
                  <w:szCs w:val="18"/>
                </w:rPr>
                <w:t>Акт</w:t>
              </w:r>
            </w:hyperlink>
            <w:r w:rsidR="003628F0" w:rsidRPr="00E4042D">
              <w:rPr>
                <w:rFonts w:ascii="Times New Roman" w:eastAsia="Times New Roman" w:hAnsi="Times New Roman" w:cs="Times New Roman"/>
                <w:sz w:val="18"/>
                <w:szCs w:val="18"/>
              </w:rPr>
              <w:t xml:space="preserve"> допуска в эксплуатацию прибора учета в письменной форме</w:t>
            </w:r>
          </w:p>
        </w:tc>
        <w:tc>
          <w:tcPr>
            <w:tcW w:w="616"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день проведения проверки</w:t>
            </w:r>
          </w:p>
        </w:tc>
        <w:tc>
          <w:tcPr>
            <w:tcW w:w="919" w:type="pct"/>
          </w:tcPr>
          <w:p w:rsidR="003628F0" w:rsidRPr="00E4042D" w:rsidRDefault="003628F0"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lang w:eastAsia="ru-RU"/>
              </w:rPr>
              <w:t>Раздел Х Основ функционирования розничных рынков электрической энергии</w:t>
            </w:r>
            <w:r w:rsidRPr="00E4042D">
              <w:rPr>
                <w:rFonts w:ascii="Times New Roman" w:eastAsia="Times New Roman" w:hAnsi="Times New Roman" w:cs="Times New Roman"/>
                <w:sz w:val="18"/>
                <w:szCs w:val="18"/>
                <w:vertAlign w:val="superscript"/>
                <w:lang w:eastAsia="ru-RU"/>
              </w:rPr>
              <w:footnoteReference w:id="3"/>
            </w:r>
          </w:p>
        </w:tc>
      </w:tr>
      <w:tr w:rsidR="003628F0" w:rsidRPr="00A471E6" w:rsidTr="003628F0">
        <w:trPr>
          <w:trHeight w:val="695"/>
        </w:trPr>
        <w:tc>
          <w:tcPr>
            <w:tcW w:w="167" w:type="pct"/>
            <w:vMerge/>
          </w:tcPr>
          <w:p w:rsidR="003628F0" w:rsidRPr="00A471E6" w:rsidRDefault="003628F0" w:rsidP="00A471E6">
            <w:pPr>
              <w:rPr>
                <w:rFonts w:ascii="Times New Roman" w:eastAsia="Times New Roman" w:hAnsi="Times New Roman" w:cs="Times New Roman"/>
                <w:b/>
                <w:bCs/>
                <w:color w:val="548DD4"/>
                <w:sz w:val="18"/>
                <w:szCs w:val="18"/>
                <w:lang w:eastAsia="ru-RU"/>
              </w:rPr>
            </w:pPr>
          </w:p>
        </w:tc>
        <w:tc>
          <w:tcPr>
            <w:tcW w:w="774" w:type="pct"/>
            <w:vMerge/>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55" w:type="pct"/>
          </w:tcPr>
          <w:p w:rsidR="003628F0" w:rsidRPr="00E4042D" w:rsidRDefault="003628F0" w:rsidP="00A471E6">
            <w:pPr>
              <w:autoSpaceDE w:val="0"/>
              <w:autoSpaceDN w:val="0"/>
              <w:adjustRightInd w:val="0"/>
              <w:rPr>
                <w:rFonts w:ascii="Times New Roman" w:eastAsia="Times New Roman" w:hAnsi="Times New Roman" w:cs="Times New Roman"/>
                <w:sz w:val="18"/>
                <w:szCs w:val="18"/>
                <w:lang w:eastAsia="ru-RU"/>
              </w:rPr>
            </w:pPr>
            <w:r w:rsidRPr="00E4042D">
              <w:rPr>
                <w:rFonts w:ascii="Times New Roman" w:eastAsia="Times New Roman" w:hAnsi="Times New Roman" w:cs="Times New Roman"/>
                <w:sz w:val="18"/>
                <w:szCs w:val="18"/>
              </w:rPr>
              <w:t>В случае выполнения заявителем  требований технических условий</w:t>
            </w:r>
          </w:p>
        </w:tc>
        <w:tc>
          <w:tcPr>
            <w:tcW w:w="879"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b/>
                <w:bCs/>
                <w:color w:val="548DD4"/>
                <w:sz w:val="18"/>
                <w:szCs w:val="18"/>
                <w:lang w:eastAsia="ru-RU"/>
              </w:rPr>
              <w:t>4.4.</w:t>
            </w:r>
            <w:r w:rsidRPr="00E4042D">
              <w:rPr>
                <w:rFonts w:ascii="Times New Roman" w:eastAsia="Times New Roman" w:hAnsi="Times New Roman" w:cs="Times New Roman"/>
                <w:sz w:val="18"/>
                <w:szCs w:val="18"/>
              </w:rPr>
              <w:t xml:space="preserve"> Направление (выдача) заявителю Акта о выполнении технических условий в 2 экземплярах</w:t>
            </w:r>
          </w:p>
        </w:tc>
        <w:tc>
          <w:tcPr>
            <w:tcW w:w="790"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 xml:space="preserve">Акт о выполнении технических условий в письменной форме выдаются заявителю </w:t>
            </w:r>
          </w:p>
        </w:tc>
        <w:tc>
          <w:tcPr>
            <w:tcW w:w="616" w:type="pct"/>
          </w:tcPr>
          <w:p w:rsidR="003628F0" w:rsidRPr="00E4042D" w:rsidRDefault="003628F0" w:rsidP="0068704A">
            <w:pPr>
              <w:autoSpaceDE w:val="0"/>
              <w:autoSpaceDN w:val="0"/>
              <w:adjustRightInd w:val="0"/>
              <w:rPr>
                <w:rFonts w:ascii="Times New Roman" w:eastAsia="Times New Roman" w:hAnsi="Times New Roman" w:cs="Times New Roman"/>
                <w:sz w:val="18"/>
                <w:szCs w:val="18"/>
              </w:rPr>
            </w:pPr>
            <w:r w:rsidRPr="00E4042D">
              <w:rPr>
                <w:rFonts w:ascii="Times New Roman" w:hAnsi="Times New Roman" w:cs="Times New Roman"/>
                <w:sz w:val="18"/>
                <w:szCs w:val="18"/>
              </w:rPr>
              <w:t xml:space="preserve">в 3-дневный срок составляет и направляет для подписания заявителю подписанный со своей стороны в 2 экземплярах </w:t>
            </w:r>
          </w:p>
        </w:tc>
        <w:tc>
          <w:tcPr>
            <w:tcW w:w="919" w:type="pct"/>
          </w:tcPr>
          <w:p w:rsidR="003628F0" w:rsidRPr="00E4042D" w:rsidRDefault="003628F0"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88 Правил технологического присоединения энергопринимающих устройств потребителей электрической энергии</w:t>
            </w:r>
          </w:p>
        </w:tc>
      </w:tr>
      <w:tr w:rsidR="003628F0" w:rsidRPr="00A471E6" w:rsidTr="003628F0">
        <w:trPr>
          <w:trHeight w:val="695"/>
        </w:trPr>
        <w:tc>
          <w:tcPr>
            <w:tcW w:w="167" w:type="pct"/>
            <w:vMerge/>
          </w:tcPr>
          <w:p w:rsidR="003628F0" w:rsidRPr="00A471E6" w:rsidRDefault="003628F0" w:rsidP="00A471E6">
            <w:pPr>
              <w:rPr>
                <w:rFonts w:ascii="Times New Roman" w:eastAsia="Times New Roman" w:hAnsi="Times New Roman" w:cs="Times New Roman"/>
                <w:b/>
                <w:bCs/>
                <w:color w:val="548DD4"/>
                <w:sz w:val="18"/>
                <w:szCs w:val="18"/>
                <w:lang w:eastAsia="ru-RU"/>
              </w:rPr>
            </w:pPr>
          </w:p>
        </w:tc>
        <w:tc>
          <w:tcPr>
            <w:tcW w:w="774" w:type="pct"/>
            <w:vMerge/>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55" w:type="pct"/>
          </w:tcPr>
          <w:p w:rsidR="003628F0" w:rsidRPr="00E4042D" w:rsidRDefault="003628F0" w:rsidP="00A02D1E">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 xml:space="preserve">В случаях присоединения по второй категории надежности к электрическим сетям классом напряжения до 20 кВ включительно  </w:t>
            </w:r>
          </w:p>
          <w:p w:rsidR="003628F0" w:rsidRPr="00E4042D" w:rsidRDefault="003628F0" w:rsidP="00A02D1E">
            <w:pPr>
              <w:autoSpaceDE w:val="0"/>
              <w:autoSpaceDN w:val="0"/>
              <w:adjustRightInd w:val="0"/>
              <w:rPr>
                <w:rFonts w:ascii="Times New Roman" w:eastAsia="Times New Roman" w:hAnsi="Times New Roman" w:cs="Times New Roman"/>
                <w:sz w:val="18"/>
                <w:szCs w:val="18"/>
              </w:rPr>
            </w:pPr>
          </w:p>
        </w:tc>
        <w:tc>
          <w:tcPr>
            <w:tcW w:w="879" w:type="pct"/>
          </w:tcPr>
          <w:p w:rsidR="003628F0" w:rsidRPr="00E4042D" w:rsidRDefault="003628F0" w:rsidP="00A02D1E">
            <w:pPr>
              <w:autoSpaceDE w:val="0"/>
              <w:autoSpaceDN w:val="0"/>
              <w:adjustRightInd w:val="0"/>
              <w:rPr>
                <w:rFonts w:ascii="Times New Roman" w:eastAsia="Times New Roman" w:hAnsi="Times New Roman" w:cs="Times New Roman"/>
                <w:b/>
                <w:bCs/>
                <w:color w:val="548DD4"/>
                <w:sz w:val="18"/>
                <w:szCs w:val="18"/>
                <w:lang w:eastAsia="ru-RU"/>
              </w:rPr>
            </w:pPr>
            <w:r w:rsidRPr="00E4042D">
              <w:rPr>
                <w:rFonts w:ascii="Times New Roman" w:eastAsia="Times New Roman" w:hAnsi="Times New Roman" w:cs="Times New Roman"/>
                <w:b/>
                <w:bCs/>
                <w:color w:val="548DD4"/>
                <w:sz w:val="18"/>
                <w:szCs w:val="18"/>
                <w:lang w:eastAsia="ru-RU"/>
              </w:rPr>
              <w:t>4.5.</w:t>
            </w:r>
            <w:r w:rsidRPr="00E4042D">
              <w:rPr>
                <w:rFonts w:ascii="Times New Roman" w:eastAsia="Times New Roman" w:hAnsi="Times New Roman" w:cs="Times New Roman"/>
                <w:sz w:val="18"/>
                <w:szCs w:val="18"/>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0" w:type="pct"/>
          </w:tcPr>
          <w:p w:rsidR="003628F0" w:rsidRPr="00E4042D" w:rsidRDefault="003628F0" w:rsidP="00A02D1E">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Письменное уведомление  способом, позволяющим установить дату отправки и получения уведомления</w:t>
            </w:r>
          </w:p>
          <w:p w:rsidR="003628F0" w:rsidRPr="00E4042D" w:rsidRDefault="003628F0" w:rsidP="00A02D1E">
            <w:pPr>
              <w:autoSpaceDE w:val="0"/>
              <w:autoSpaceDN w:val="0"/>
              <w:adjustRightInd w:val="0"/>
              <w:rPr>
                <w:rFonts w:ascii="Times New Roman" w:hAnsi="Times New Roman" w:cs="Times New Roman"/>
                <w:sz w:val="18"/>
                <w:szCs w:val="18"/>
              </w:rPr>
            </w:pPr>
          </w:p>
        </w:tc>
        <w:tc>
          <w:tcPr>
            <w:tcW w:w="616" w:type="pct"/>
          </w:tcPr>
          <w:p w:rsidR="003628F0" w:rsidRPr="00E4042D" w:rsidRDefault="003628F0" w:rsidP="00A02D1E">
            <w:pPr>
              <w:autoSpaceDE w:val="0"/>
              <w:autoSpaceDN w:val="0"/>
              <w:adjustRightInd w:val="0"/>
              <w:rPr>
                <w:rFonts w:ascii="Times New Roman" w:eastAsia="Times New Roman" w:hAnsi="Times New Roman" w:cs="Times New Roman"/>
                <w:sz w:val="18"/>
                <w:szCs w:val="18"/>
              </w:rPr>
            </w:pPr>
            <w:r w:rsidRPr="00E4042D">
              <w:rPr>
                <w:rFonts w:ascii="Times New Roman" w:hAnsi="Times New Roman" w:cs="Times New Roman"/>
                <w:sz w:val="18"/>
                <w:szCs w:val="18"/>
              </w:rPr>
              <w:t xml:space="preserve">в течение 5 дней со дня оформления акта о выполнении технических условий </w:t>
            </w:r>
          </w:p>
        </w:tc>
        <w:tc>
          <w:tcPr>
            <w:tcW w:w="919" w:type="pct"/>
          </w:tcPr>
          <w:p w:rsidR="003628F0" w:rsidRPr="00E4042D" w:rsidRDefault="003628F0" w:rsidP="00A02D1E">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Пункты 18.1, 18.2, 18.3, Правил технологического присоединения энергопринимающих устройств потребителей электрической энергии</w:t>
            </w:r>
          </w:p>
        </w:tc>
      </w:tr>
      <w:tr w:rsidR="003628F0" w:rsidRPr="00A471E6" w:rsidTr="003628F0">
        <w:trPr>
          <w:trHeight w:val="695"/>
        </w:trPr>
        <w:tc>
          <w:tcPr>
            <w:tcW w:w="167" w:type="pct"/>
            <w:vMerge/>
          </w:tcPr>
          <w:p w:rsidR="003628F0" w:rsidRPr="00A471E6" w:rsidRDefault="003628F0" w:rsidP="00A471E6">
            <w:pPr>
              <w:rPr>
                <w:rFonts w:ascii="Times New Roman" w:eastAsia="Times New Roman" w:hAnsi="Times New Roman" w:cs="Times New Roman"/>
                <w:b/>
                <w:bCs/>
                <w:color w:val="548DD4"/>
                <w:sz w:val="18"/>
                <w:szCs w:val="18"/>
                <w:lang w:eastAsia="ru-RU"/>
              </w:rPr>
            </w:pPr>
          </w:p>
        </w:tc>
        <w:tc>
          <w:tcPr>
            <w:tcW w:w="774" w:type="pct"/>
            <w:vMerge/>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55" w:type="pct"/>
          </w:tcPr>
          <w:p w:rsidR="003628F0" w:rsidRPr="00E4042D" w:rsidRDefault="003628F0"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3628F0" w:rsidRPr="00E4042D" w:rsidRDefault="003628F0" w:rsidP="00A471E6">
            <w:pPr>
              <w:autoSpaceDE w:val="0"/>
              <w:autoSpaceDN w:val="0"/>
              <w:adjustRightInd w:val="0"/>
              <w:rPr>
                <w:rFonts w:ascii="Times New Roman" w:eastAsia="Times New Roman" w:hAnsi="Times New Roman" w:cs="Times New Roman"/>
                <w:b/>
                <w:bCs/>
                <w:sz w:val="18"/>
                <w:szCs w:val="18"/>
              </w:rPr>
            </w:pPr>
            <w:r w:rsidRPr="00E4042D">
              <w:rPr>
                <w:rFonts w:ascii="Times New Roman" w:eastAsia="Times New Roman" w:hAnsi="Times New Roman" w:cs="Times New Roman"/>
                <w:b/>
                <w:bCs/>
                <w:color w:val="548DD4"/>
                <w:sz w:val="18"/>
                <w:szCs w:val="18"/>
                <w:lang w:eastAsia="ru-RU"/>
              </w:rPr>
              <w:t xml:space="preserve">4.6. </w:t>
            </w:r>
            <w:r w:rsidRPr="00E4042D">
              <w:rPr>
                <w:rFonts w:ascii="Times New Roman" w:eastAsia="Times New Roman" w:hAnsi="Times New Roman" w:cs="Times New Roman"/>
                <w:sz w:val="18"/>
                <w:szCs w:val="18"/>
              </w:rPr>
              <w:t>Заявитель возвращает в сетевую организацию один экземпляр подписанного со своей стороны акта о выполнении технических условий</w:t>
            </w:r>
          </w:p>
          <w:p w:rsidR="003628F0" w:rsidRPr="00E4042D" w:rsidRDefault="003628F0" w:rsidP="00A471E6">
            <w:pPr>
              <w:autoSpaceDE w:val="0"/>
              <w:autoSpaceDN w:val="0"/>
              <w:adjustRightInd w:val="0"/>
              <w:rPr>
                <w:rFonts w:ascii="Times New Roman" w:eastAsia="Times New Roman" w:hAnsi="Times New Roman" w:cs="Times New Roman"/>
                <w:b/>
                <w:bCs/>
                <w:color w:val="548DD4"/>
                <w:sz w:val="18"/>
                <w:szCs w:val="18"/>
                <w:lang w:eastAsia="ru-RU"/>
              </w:rPr>
            </w:pPr>
          </w:p>
        </w:tc>
        <w:tc>
          <w:tcPr>
            <w:tcW w:w="790" w:type="pct"/>
          </w:tcPr>
          <w:p w:rsidR="003628F0" w:rsidRPr="00E4042D" w:rsidRDefault="003628F0" w:rsidP="0068704A">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 xml:space="preserve">Подписанный Акт о выполнении технических условий в письменной форме направляется  </w:t>
            </w:r>
            <w:r w:rsidRPr="00E4042D">
              <w:rPr>
                <w:rFonts w:ascii="Times New Roman" w:eastAsia="Times New Roman" w:hAnsi="Times New Roman" w:cs="Times New Roman"/>
                <w:sz w:val="18"/>
                <w:szCs w:val="18"/>
                <w:lang w:eastAsia="ru-RU"/>
              </w:rPr>
              <w:t>способом</w:t>
            </w:r>
            <w:r w:rsidRPr="00E4042D">
              <w:rPr>
                <w:rFonts w:ascii="Times New Roman" w:eastAsia="Times New Roman" w:hAnsi="Times New Roman" w:cs="Times New Roman"/>
                <w:sz w:val="18"/>
                <w:szCs w:val="18"/>
              </w:rPr>
              <w:t>, позволяющим подтвердить факт получения, или выдаются заявителю в пункте обслуживания потребителей</w:t>
            </w:r>
          </w:p>
        </w:tc>
        <w:tc>
          <w:tcPr>
            <w:tcW w:w="616"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hAnsi="Times New Roman" w:cs="Times New Roman"/>
                <w:sz w:val="18"/>
                <w:szCs w:val="18"/>
              </w:rPr>
              <w:t>в течение 5 дней со дня получения подписанного сетевой организацией акта</w:t>
            </w:r>
          </w:p>
        </w:tc>
        <w:tc>
          <w:tcPr>
            <w:tcW w:w="919" w:type="pct"/>
          </w:tcPr>
          <w:p w:rsidR="003628F0" w:rsidRPr="00E4042D" w:rsidRDefault="003628F0"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Пункты 88 Правил технологического присоединения энергопринимающих устройств потребителей электрической энергии</w:t>
            </w:r>
          </w:p>
        </w:tc>
      </w:tr>
      <w:tr w:rsidR="003628F0" w:rsidRPr="00A471E6" w:rsidTr="003628F0">
        <w:trPr>
          <w:trHeight w:val="695"/>
        </w:trPr>
        <w:tc>
          <w:tcPr>
            <w:tcW w:w="167" w:type="pct"/>
            <w:vMerge/>
          </w:tcPr>
          <w:p w:rsidR="003628F0" w:rsidRPr="00A471E6" w:rsidRDefault="003628F0" w:rsidP="00A471E6">
            <w:pPr>
              <w:rPr>
                <w:rFonts w:ascii="Times New Roman" w:eastAsia="Times New Roman" w:hAnsi="Times New Roman" w:cs="Times New Roman"/>
                <w:b/>
                <w:bCs/>
                <w:color w:val="548DD4"/>
                <w:sz w:val="18"/>
                <w:szCs w:val="18"/>
                <w:lang w:eastAsia="ru-RU"/>
              </w:rPr>
            </w:pPr>
          </w:p>
        </w:tc>
        <w:tc>
          <w:tcPr>
            <w:tcW w:w="774" w:type="pct"/>
            <w:vMerge/>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55"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79"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b/>
                <w:bCs/>
                <w:color w:val="548DD4"/>
                <w:sz w:val="18"/>
                <w:szCs w:val="18"/>
                <w:lang w:eastAsia="ru-RU"/>
              </w:rPr>
              <w:t>5.1</w:t>
            </w:r>
            <w:r w:rsidRPr="00E4042D">
              <w:rPr>
                <w:rFonts w:ascii="Times New Roman" w:eastAsia="Times New Roman" w:hAnsi="Times New Roman" w:cs="Times New Roman"/>
                <w:sz w:val="18"/>
                <w:szCs w:val="18"/>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616"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соответствии с условиями договора</w:t>
            </w:r>
          </w:p>
        </w:tc>
        <w:tc>
          <w:tcPr>
            <w:tcW w:w="919" w:type="pct"/>
          </w:tcPr>
          <w:p w:rsidR="003628F0" w:rsidRPr="00E4042D" w:rsidRDefault="003628F0"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Пункты 7, 18 Правил технологического присоединения энергопринимающих устройств потребителей электрической энергии</w:t>
            </w:r>
          </w:p>
        </w:tc>
      </w:tr>
      <w:tr w:rsidR="003628F0" w:rsidRPr="00A471E6" w:rsidTr="003628F0">
        <w:trPr>
          <w:trHeight w:val="695"/>
        </w:trPr>
        <w:tc>
          <w:tcPr>
            <w:tcW w:w="167" w:type="pct"/>
            <w:vMerge w:val="restart"/>
          </w:tcPr>
          <w:p w:rsidR="003628F0" w:rsidRPr="00A471E6" w:rsidRDefault="003628F0" w:rsidP="00A471E6">
            <w:pPr>
              <w:rPr>
                <w:rFonts w:ascii="Times New Roman" w:eastAsia="Times New Roman" w:hAnsi="Times New Roman" w:cs="Times New Roman"/>
                <w:b/>
                <w:bCs/>
                <w:color w:val="548DD4"/>
                <w:sz w:val="18"/>
                <w:szCs w:val="18"/>
                <w:lang w:eastAsia="ru-RU"/>
              </w:rPr>
            </w:pPr>
            <w:r w:rsidRPr="00A471E6">
              <w:rPr>
                <w:rFonts w:ascii="Times New Roman" w:eastAsia="Times New Roman" w:hAnsi="Times New Roman" w:cs="Times New Roman"/>
                <w:color w:val="548DD4"/>
                <w:sz w:val="18"/>
                <w:szCs w:val="18"/>
                <w:lang w:eastAsia="ru-RU"/>
              </w:rPr>
              <w:t>5</w:t>
            </w:r>
          </w:p>
        </w:tc>
        <w:tc>
          <w:tcPr>
            <w:tcW w:w="774" w:type="pct"/>
            <w:vMerge w:val="restar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Присоединение объектов заявителя к электрическим сетям</w:t>
            </w:r>
          </w:p>
        </w:tc>
        <w:tc>
          <w:tcPr>
            <w:tcW w:w="855" w:type="pct"/>
          </w:tcPr>
          <w:p w:rsidR="003628F0" w:rsidRPr="00E4042D" w:rsidRDefault="003628F0"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b/>
                <w:bCs/>
                <w:color w:val="548DD4"/>
                <w:sz w:val="18"/>
                <w:szCs w:val="18"/>
                <w:lang w:eastAsia="ru-RU"/>
              </w:rPr>
              <w:t>5.2.</w:t>
            </w:r>
            <w:r w:rsidRPr="00E4042D">
              <w:rPr>
                <w:rFonts w:ascii="Times New Roman" w:eastAsia="Times New Roman" w:hAnsi="Times New Roman" w:cs="Times New Roman"/>
                <w:sz w:val="18"/>
                <w:szCs w:val="18"/>
              </w:rPr>
              <w:t xml:space="preserve"> Оформление сетевой организации и направление (выдача) заявителю: </w:t>
            </w:r>
          </w:p>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Акта об осуществлении технологического присоединения;</w:t>
            </w:r>
          </w:p>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790" w:type="pct"/>
          </w:tcPr>
          <w:p w:rsidR="003628F0" w:rsidRPr="00E4042D" w:rsidRDefault="003628F0" w:rsidP="0068704A">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 xml:space="preserve">Подписанные со стороны сетевой организации Акты  в письменной форме направляются </w:t>
            </w:r>
            <w:r w:rsidRPr="00E4042D">
              <w:rPr>
                <w:rFonts w:ascii="Times New Roman" w:eastAsia="Times New Roman" w:hAnsi="Times New Roman" w:cs="Times New Roman"/>
                <w:sz w:val="18"/>
                <w:szCs w:val="18"/>
                <w:lang w:eastAsia="ru-RU"/>
              </w:rPr>
              <w:t>способом</w:t>
            </w:r>
            <w:r w:rsidRPr="00E4042D">
              <w:rPr>
                <w:rFonts w:ascii="Times New Roman" w:eastAsia="Times New Roman" w:hAnsi="Times New Roman" w:cs="Times New Roman"/>
                <w:sz w:val="18"/>
                <w:szCs w:val="18"/>
              </w:rPr>
              <w:t>, позволяющим подтвердить факт получения, или выдаются заявителю в пункте обслуживания потребителей</w:t>
            </w:r>
          </w:p>
        </w:tc>
        <w:tc>
          <w:tcPr>
            <w:tcW w:w="616"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hAnsi="Times New Roman" w:cs="Times New Roman"/>
                <w:sz w:val="18"/>
                <w:szCs w:val="18"/>
              </w:rPr>
              <w:t>не позднее 3 рабочих дней после осуществления сетевой организацией фактического присоединения объектов</w:t>
            </w:r>
          </w:p>
        </w:tc>
        <w:tc>
          <w:tcPr>
            <w:tcW w:w="919" w:type="pct"/>
          </w:tcPr>
          <w:p w:rsidR="003628F0" w:rsidRPr="00E4042D" w:rsidRDefault="003628F0" w:rsidP="00A471E6">
            <w:pPr>
              <w:autoSpaceDE w:val="0"/>
              <w:autoSpaceDN w:val="0"/>
              <w:adjustRightInd w:val="0"/>
              <w:ind w:left="-16" w:hanging="16"/>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19 Правил технологического присоединения энергопринимающих устройств потребителей электрической энергии</w:t>
            </w:r>
          </w:p>
        </w:tc>
      </w:tr>
      <w:tr w:rsidR="003628F0" w:rsidRPr="00A471E6" w:rsidTr="003628F0">
        <w:trPr>
          <w:trHeight w:val="270"/>
        </w:trPr>
        <w:tc>
          <w:tcPr>
            <w:tcW w:w="167" w:type="pct"/>
            <w:vMerge/>
          </w:tcPr>
          <w:p w:rsidR="003628F0" w:rsidRPr="00A471E6" w:rsidRDefault="003628F0" w:rsidP="00A471E6">
            <w:pPr>
              <w:rPr>
                <w:rFonts w:ascii="Times New Roman" w:eastAsia="Times New Roman" w:hAnsi="Times New Roman" w:cs="Times New Roman"/>
                <w:b/>
                <w:bCs/>
                <w:color w:val="548DD4"/>
                <w:sz w:val="18"/>
                <w:szCs w:val="18"/>
                <w:lang w:eastAsia="ru-RU"/>
              </w:rPr>
            </w:pPr>
          </w:p>
        </w:tc>
        <w:tc>
          <w:tcPr>
            <w:tcW w:w="774" w:type="pct"/>
            <w:vMerge/>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p>
        </w:tc>
        <w:tc>
          <w:tcPr>
            <w:tcW w:w="855" w:type="pct"/>
          </w:tcPr>
          <w:p w:rsidR="003628F0" w:rsidRPr="00E4042D" w:rsidRDefault="003628F0" w:rsidP="00A471E6">
            <w:pPr>
              <w:autoSpaceDE w:val="0"/>
              <w:autoSpaceDN w:val="0"/>
              <w:adjustRightInd w:val="0"/>
              <w:rPr>
                <w:rFonts w:ascii="Times New Roman" w:eastAsia="Times New Roman" w:hAnsi="Times New Roman" w:cs="Times New Roman"/>
                <w:sz w:val="18"/>
                <w:szCs w:val="18"/>
                <w:lang w:eastAsia="ru-RU"/>
              </w:rPr>
            </w:pPr>
          </w:p>
        </w:tc>
        <w:tc>
          <w:tcPr>
            <w:tcW w:w="879" w:type="pct"/>
          </w:tcPr>
          <w:p w:rsidR="003628F0" w:rsidRPr="00E4042D" w:rsidRDefault="003628F0" w:rsidP="00A471E6">
            <w:pPr>
              <w:autoSpaceDE w:val="0"/>
              <w:autoSpaceDN w:val="0"/>
              <w:adjustRightInd w:val="0"/>
              <w:rPr>
                <w:rFonts w:ascii="Times New Roman" w:eastAsia="Times New Roman" w:hAnsi="Times New Roman" w:cs="Times New Roman"/>
                <w:sz w:val="18"/>
                <w:szCs w:val="18"/>
              </w:rPr>
            </w:pPr>
            <w:r w:rsidRPr="00E4042D">
              <w:rPr>
                <w:rFonts w:ascii="Times New Roman" w:eastAsia="Times New Roman" w:hAnsi="Times New Roman" w:cs="Times New Roman"/>
                <w:b/>
                <w:bCs/>
                <w:color w:val="548DD4"/>
                <w:sz w:val="18"/>
                <w:szCs w:val="18"/>
                <w:lang w:eastAsia="ru-RU"/>
              </w:rPr>
              <w:t>5.3.</w:t>
            </w:r>
            <w:r w:rsidRPr="00E4042D">
              <w:rPr>
                <w:rFonts w:ascii="Times New Roman" w:eastAsia="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90" w:type="pct"/>
          </w:tcPr>
          <w:p w:rsidR="003628F0" w:rsidRPr="00E4042D" w:rsidRDefault="003628F0" w:rsidP="00A471E6">
            <w:pPr>
              <w:autoSpaceDE w:val="0"/>
              <w:autoSpaceDN w:val="0"/>
              <w:adjustRightInd w:val="0"/>
              <w:outlineLvl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письменной или электронной форме</w:t>
            </w:r>
          </w:p>
        </w:tc>
        <w:tc>
          <w:tcPr>
            <w:tcW w:w="616" w:type="pct"/>
          </w:tcPr>
          <w:p w:rsidR="003628F0" w:rsidRPr="00E4042D" w:rsidRDefault="003628F0" w:rsidP="00A471E6">
            <w:pPr>
              <w:autoSpaceDE w:val="0"/>
              <w:autoSpaceDN w:val="0"/>
              <w:adjustRightInd w:val="0"/>
              <w:outlineLvl w:val="0"/>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919" w:type="pct"/>
          </w:tcPr>
          <w:p w:rsidR="003628F0" w:rsidRPr="00E4042D" w:rsidRDefault="003628F0" w:rsidP="00A471E6">
            <w:pPr>
              <w:rPr>
                <w:rFonts w:ascii="Times New Roman" w:eastAsia="Times New Roman" w:hAnsi="Times New Roman" w:cs="Times New Roman"/>
                <w:sz w:val="18"/>
                <w:szCs w:val="18"/>
              </w:rPr>
            </w:pPr>
            <w:r w:rsidRPr="00E4042D">
              <w:rPr>
                <w:rFonts w:ascii="Times New Roman" w:eastAsia="Times New Roman" w:hAnsi="Times New Roman" w:cs="Times New Roman"/>
                <w:sz w:val="18"/>
                <w:szCs w:val="18"/>
              </w:rPr>
              <w:t>Пункт 19 (1) Правил технологического присоединения энергопринимающих устройств потребителей электрической энергии</w:t>
            </w:r>
          </w:p>
        </w:tc>
      </w:tr>
    </w:tbl>
    <w:p w:rsidR="00680DA5" w:rsidRPr="00A471E6" w:rsidRDefault="00680DA5" w:rsidP="00A471E6">
      <w:pPr>
        <w:suppressAutoHyphens/>
        <w:spacing w:after="0" w:line="240" w:lineRule="atLeast"/>
        <w:ind w:firstLine="709"/>
        <w:rPr>
          <w:rFonts w:ascii="Times New Roman" w:eastAsia="Times New Roman" w:hAnsi="Times New Roman" w:cs="Times New Roman"/>
          <w:sz w:val="18"/>
          <w:szCs w:val="18"/>
          <w:lang w:eastAsia="ru-RU"/>
        </w:rPr>
      </w:pPr>
    </w:p>
    <w:p w:rsidR="004B6521" w:rsidRPr="00A07518" w:rsidRDefault="004B6521" w:rsidP="004B6521">
      <w:pPr>
        <w:suppressAutoHyphens/>
        <w:spacing w:after="0" w:line="240" w:lineRule="atLeast"/>
        <w:rPr>
          <w:rFonts w:ascii="Times New Roman" w:eastAsia="Times New Roman" w:hAnsi="Times New Roman" w:cs="Times New Roman"/>
          <w:b/>
          <w:bCs/>
          <w:u w:val="single"/>
          <w:lang w:eastAsia="ru-RU"/>
        </w:rPr>
      </w:pPr>
      <w:r>
        <w:rPr>
          <w:rFonts w:ascii="Times New Roman" w:eastAsia="Times New Roman" w:hAnsi="Times New Roman" w:cs="Times New Roman"/>
          <w:lang w:eastAsia="ru-RU"/>
        </w:rPr>
        <w:t xml:space="preserve">Контактный телефон </w:t>
      </w:r>
      <w:r w:rsidR="004C10E8">
        <w:rPr>
          <w:rFonts w:ascii="Times New Roman" w:eastAsia="Times New Roman" w:hAnsi="Times New Roman" w:cs="Times New Roman"/>
          <w:lang w:eastAsia="ru-RU"/>
        </w:rPr>
        <w:t>офиса</w:t>
      </w:r>
      <w:r>
        <w:rPr>
          <w:rFonts w:ascii="Times New Roman" w:eastAsia="Times New Roman" w:hAnsi="Times New Roman" w:cs="Times New Roman"/>
          <w:lang w:eastAsia="ru-RU"/>
        </w:rPr>
        <w:t xml:space="preserve"> обслуживания клиентов </w:t>
      </w:r>
      <w:r>
        <w:rPr>
          <w:rFonts w:ascii="Times New Roman" w:eastAsia="Times New Roman" w:hAnsi="Times New Roman" w:cs="Times New Roman"/>
          <w:u w:val="single"/>
          <w:lang w:eastAsia="ru-RU"/>
        </w:rPr>
        <w:t xml:space="preserve">     </w:t>
      </w:r>
      <w:r w:rsidR="004F61E3">
        <w:rPr>
          <w:rFonts w:ascii="Times New Roman" w:eastAsia="Times New Roman" w:hAnsi="Times New Roman" w:cs="Times New Roman"/>
          <w:u w:val="single"/>
          <w:lang w:eastAsia="ru-RU"/>
        </w:rPr>
        <w:t>57-407, 57-429</w:t>
      </w:r>
      <w:r>
        <w:rPr>
          <w:rFonts w:ascii="Times New Roman" w:eastAsia="Times New Roman" w:hAnsi="Times New Roman" w:cs="Times New Roman"/>
          <w:u w:val="single"/>
          <w:lang w:eastAsia="ru-RU"/>
        </w:rPr>
        <w:tab/>
      </w:r>
      <w:r>
        <w:rPr>
          <w:rFonts w:ascii="Times New Roman" w:eastAsia="Times New Roman" w:hAnsi="Times New Roman" w:cs="Times New Roman"/>
          <w:u w:val="single"/>
          <w:lang w:eastAsia="ru-RU"/>
        </w:rPr>
        <w:tab/>
      </w:r>
    </w:p>
    <w:p w:rsidR="00936D6D" w:rsidRDefault="00936D6D">
      <w:bookmarkStart w:id="0" w:name="_GoBack"/>
      <w:bookmarkEnd w:id="0"/>
    </w:p>
    <w:sectPr w:rsidR="00936D6D" w:rsidSect="003977F6">
      <w:pgSz w:w="11906" w:h="16838"/>
      <w:pgMar w:top="567" w:right="28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6F" w:rsidRDefault="008E596F" w:rsidP="00A471E6">
      <w:pPr>
        <w:spacing w:after="0" w:line="240" w:lineRule="auto"/>
      </w:pPr>
      <w:r>
        <w:separator/>
      </w:r>
    </w:p>
  </w:endnote>
  <w:endnote w:type="continuationSeparator" w:id="1">
    <w:p w:rsidR="008E596F" w:rsidRDefault="008E596F" w:rsidP="00A47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6F" w:rsidRDefault="008E596F" w:rsidP="00A471E6">
      <w:pPr>
        <w:spacing w:after="0" w:line="240" w:lineRule="auto"/>
      </w:pPr>
      <w:r>
        <w:separator/>
      </w:r>
    </w:p>
  </w:footnote>
  <w:footnote w:type="continuationSeparator" w:id="1">
    <w:p w:rsidR="008E596F" w:rsidRDefault="008E596F" w:rsidP="00A471E6">
      <w:pPr>
        <w:spacing w:after="0" w:line="240" w:lineRule="auto"/>
      </w:pPr>
      <w:r>
        <w:continuationSeparator/>
      </w:r>
    </w:p>
  </w:footnote>
  <w:footnote w:id="2">
    <w:p w:rsidR="006908C9" w:rsidRDefault="006908C9" w:rsidP="00A471E6">
      <w:pPr>
        <w:pStyle w:val="a3"/>
        <w:jc w:val="both"/>
      </w:pPr>
      <w:r>
        <w:rPr>
          <w:rStyle w:val="a5"/>
        </w:rPr>
        <w:footnoteRef/>
      </w:r>
      <w:r w:rsidRPr="00DE2844">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3628F0" w:rsidRDefault="003628F0" w:rsidP="00A471E6">
      <w:pPr>
        <w:autoSpaceDE w:val="0"/>
        <w:autoSpaceDN w:val="0"/>
        <w:adjustRightInd w:val="0"/>
        <w:spacing w:after="0" w:line="240" w:lineRule="auto"/>
        <w:jc w:val="both"/>
      </w:pPr>
      <w:r>
        <w:rPr>
          <w:rStyle w:val="a5"/>
        </w:rPr>
        <w:footnoteRef/>
      </w:r>
      <w:r w:rsidRPr="00C164F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C164FD">
        <w:rPr>
          <w:rFonts w:ascii="Times New Roman" w:hAnsi="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80DA5"/>
    <w:rsid w:val="00137E85"/>
    <w:rsid w:val="001448AE"/>
    <w:rsid w:val="00184792"/>
    <w:rsid w:val="003628F0"/>
    <w:rsid w:val="003977F6"/>
    <w:rsid w:val="0048453B"/>
    <w:rsid w:val="004A1061"/>
    <w:rsid w:val="004B154D"/>
    <w:rsid w:val="004B6521"/>
    <w:rsid w:val="004C10E8"/>
    <w:rsid w:val="004F61E3"/>
    <w:rsid w:val="00592F19"/>
    <w:rsid w:val="00680DA5"/>
    <w:rsid w:val="0068704A"/>
    <w:rsid w:val="006908C9"/>
    <w:rsid w:val="00854D7D"/>
    <w:rsid w:val="008906C2"/>
    <w:rsid w:val="008E1765"/>
    <w:rsid w:val="008E596F"/>
    <w:rsid w:val="008F0635"/>
    <w:rsid w:val="00936D6D"/>
    <w:rsid w:val="0097552C"/>
    <w:rsid w:val="009F049C"/>
    <w:rsid w:val="009F24BA"/>
    <w:rsid w:val="00A471E6"/>
    <w:rsid w:val="00AE337E"/>
    <w:rsid w:val="00B3485E"/>
    <w:rsid w:val="00B43F0A"/>
    <w:rsid w:val="00BC372D"/>
    <w:rsid w:val="00DB40AE"/>
    <w:rsid w:val="00DC4057"/>
    <w:rsid w:val="00DE306D"/>
    <w:rsid w:val="00E17AD5"/>
    <w:rsid w:val="00E4042D"/>
    <w:rsid w:val="00EF59AA"/>
    <w:rsid w:val="00F02E4E"/>
    <w:rsid w:val="00F10DEF"/>
    <w:rsid w:val="00F4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71E6"/>
    <w:pPr>
      <w:spacing w:after="0" w:line="240" w:lineRule="auto"/>
    </w:pPr>
    <w:rPr>
      <w:sz w:val="20"/>
      <w:szCs w:val="20"/>
    </w:rPr>
  </w:style>
  <w:style w:type="character" w:customStyle="1" w:styleId="a4">
    <w:name w:val="Текст сноски Знак"/>
    <w:basedOn w:val="a0"/>
    <w:link w:val="a3"/>
    <w:uiPriority w:val="99"/>
    <w:semiHidden/>
    <w:rsid w:val="00A471E6"/>
    <w:rPr>
      <w:sz w:val="20"/>
      <w:szCs w:val="20"/>
    </w:rPr>
  </w:style>
  <w:style w:type="character" w:styleId="a5">
    <w:name w:val="footnote reference"/>
    <w:basedOn w:val="a0"/>
    <w:rsid w:val="00A471E6"/>
    <w:rPr>
      <w:rFonts w:cs="Times New Roman"/>
      <w:vertAlign w:val="superscript"/>
    </w:rPr>
  </w:style>
  <w:style w:type="table" w:styleId="a6">
    <w:name w:val="Table Grid"/>
    <w:basedOn w:val="a1"/>
    <w:uiPriority w:val="59"/>
    <w:rsid w:val="00A47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6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4CF6B74-E922-4744-8E39-2F602041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Скокова Елена Алексеевна</dc:creator>
  <cp:lastModifiedBy>1</cp:lastModifiedBy>
  <cp:revision>21</cp:revision>
  <cp:lastPrinted>2020-02-13T02:43:00Z</cp:lastPrinted>
  <dcterms:created xsi:type="dcterms:W3CDTF">2014-03-28T10:52:00Z</dcterms:created>
  <dcterms:modified xsi:type="dcterms:W3CDTF">2021-03-24T07:27:00Z</dcterms:modified>
</cp:coreProperties>
</file>